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A6B" w:rsidRPr="00767971" w:rsidRDefault="00755A6B" w:rsidP="000B486C">
      <w:pPr>
        <w:tabs>
          <w:tab w:val="right" w:pos="8100"/>
        </w:tabs>
      </w:pPr>
    </w:p>
    <w:p w:rsidR="000B486C" w:rsidRDefault="000B486C" w:rsidP="000B486C">
      <w:pPr>
        <w:tabs>
          <w:tab w:val="right" w:pos="8100"/>
        </w:tabs>
        <w:rPr>
          <w:szCs w:val="28"/>
        </w:rPr>
      </w:pPr>
    </w:p>
    <w:p w:rsidR="000B486C" w:rsidRDefault="000B486C" w:rsidP="000B486C">
      <w:pPr>
        <w:tabs>
          <w:tab w:val="right" w:pos="8100"/>
        </w:tabs>
        <w:rPr>
          <w:szCs w:val="28"/>
        </w:rPr>
      </w:pPr>
    </w:p>
    <w:p w:rsidR="000B486C" w:rsidRDefault="000B486C" w:rsidP="000B486C">
      <w:pPr>
        <w:tabs>
          <w:tab w:val="right" w:pos="8100"/>
        </w:tabs>
        <w:rPr>
          <w:szCs w:val="28"/>
        </w:rPr>
      </w:pPr>
    </w:p>
    <w:p w:rsidR="000B486C" w:rsidRDefault="000B486C" w:rsidP="00543DE2">
      <w:pPr>
        <w:tabs>
          <w:tab w:val="right" w:pos="8505"/>
        </w:tabs>
        <w:rPr>
          <w:szCs w:val="28"/>
        </w:rPr>
      </w:pPr>
    </w:p>
    <w:p w:rsidR="000B486C" w:rsidRDefault="000B486C" w:rsidP="000B486C">
      <w:pPr>
        <w:tabs>
          <w:tab w:val="right" w:pos="8100"/>
        </w:tabs>
        <w:rPr>
          <w:szCs w:val="28"/>
        </w:rPr>
      </w:pPr>
    </w:p>
    <w:p w:rsidR="000B486C" w:rsidRPr="000B486C" w:rsidRDefault="000B486C" w:rsidP="000B486C">
      <w:pPr>
        <w:tabs>
          <w:tab w:val="right" w:pos="8100"/>
        </w:tabs>
        <w:rPr>
          <w:szCs w:val="28"/>
        </w:rPr>
      </w:pPr>
    </w:p>
    <w:p w:rsidR="00755A6B" w:rsidRPr="000B486C" w:rsidRDefault="00755A6B" w:rsidP="000B486C">
      <w:pPr>
        <w:tabs>
          <w:tab w:val="right" w:pos="8100"/>
        </w:tabs>
        <w:rPr>
          <w:szCs w:val="28"/>
        </w:rPr>
      </w:pPr>
    </w:p>
    <w:p w:rsidR="00755A6B" w:rsidRDefault="00755A6B" w:rsidP="000B486C">
      <w:pPr>
        <w:tabs>
          <w:tab w:val="right" w:pos="8100"/>
        </w:tabs>
        <w:rPr>
          <w:szCs w:val="28"/>
        </w:rPr>
      </w:pPr>
    </w:p>
    <w:p w:rsidR="000B486C" w:rsidRDefault="000B486C" w:rsidP="000B486C">
      <w:pPr>
        <w:tabs>
          <w:tab w:val="right" w:pos="8100"/>
        </w:tabs>
        <w:rPr>
          <w:szCs w:val="28"/>
        </w:rPr>
      </w:pPr>
    </w:p>
    <w:p w:rsidR="000B486C" w:rsidRDefault="000B486C" w:rsidP="000B486C">
      <w:pPr>
        <w:tabs>
          <w:tab w:val="right" w:pos="8100"/>
        </w:tabs>
        <w:rPr>
          <w:szCs w:val="28"/>
        </w:rPr>
      </w:pPr>
    </w:p>
    <w:p w:rsidR="000B486C" w:rsidRPr="000B486C" w:rsidRDefault="000B486C" w:rsidP="000B486C">
      <w:pPr>
        <w:tabs>
          <w:tab w:val="right" w:pos="8100"/>
        </w:tabs>
        <w:rPr>
          <w:szCs w:val="28"/>
        </w:rPr>
      </w:pPr>
    </w:p>
    <w:p w:rsidR="00755A6B" w:rsidRDefault="00755A6B" w:rsidP="000B486C">
      <w:pPr>
        <w:tabs>
          <w:tab w:val="right" w:pos="8100"/>
        </w:tabs>
        <w:rPr>
          <w:szCs w:val="28"/>
        </w:rPr>
      </w:pPr>
    </w:p>
    <w:p w:rsidR="000B486C" w:rsidRDefault="000B486C" w:rsidP="000B486C">
      <w:pPr>
        <w:tabs>
          <w:tab w:val="right" w:pos="8100"/>
        </w:tabs>
        <w:rPr>
          <w:szCs w:val="28"/>
        </w:rPr>
      </w:pPr>
    </w:p>
    <w:p w:rsidR="009A31A6" w:rsidRPr="00ED02A2" w:rsidRDefault="00A22894" w:rsidP="006C59EA">
      <w:pPr>
        <w:pStyle w:val="NBRTitle1"/>
        <w:rPr>
          <w:lang w:val="da-DK"/>
        </w:rPr>
      </w:pPr>
      <w:r w:rsidRPr="00ED02A2">
        <w:rPr>
          <w:lang w:val="da-DK"/>
        </w:rPr>
        <w:t>Sorter 201</w:t>
      </w:r>
      <w:r w:rsidR="004D0AED">
        <w:rPr>
          <w:lang w:val="da-DK"/>
        </w:rPr>
        <w:t>5</w:t>
      </w:r>
    </w:p>
    <w:p w:rsidR="00D46132" w:rsidRPr="00ED02A2" w:rsidRDefault="00A22894" w:rsidP="00D46132">
      <w:pPr>
        <w:pStyle w:val="NBRTitle2"/>
        <w:rPr>
          <w:lang w:val="da-DK"/>
        </w:rPr>
      </w:pPr>
      <w:proofErr w:type="spellStart"/>
      <w:r w:rsidRPr="00ED02A2">
        <w:rPr>
          <w:lang w:val="da-DK"/>
        </w:rPr>
        <w:t>Varieties</w:t>
      </w:r>
      <w:proofErr w:type="spellEnd"/>
      <w:r w:rsidRPr="00ED02A2">
        <w:rPr>
          <w:lang w:val="da-DK"/>
        </w:rPr>
        <w:t xml:space="preserve"> 201</w:t>
      </w:r>
      <w:r w:rsidR="004D0AED">
        <w:rPr>
          <w:lang w:val="da-DK"/>
        </w:rPr>
        <w:t>5</w:t>
      </w:r>
    </w:p>
    <w:p w:rsidR="00D46132" w:rsidRPr="00ED02A2" w:rsidRDefault="00D46132" w:rsidP="00D46132">
      <w:pPr>
        <w:pStyle w:val="NBRbodytext"/>
        <w:rPr>
          <w:lang w:val="da-DK"/>
        </w:rPr>
      </w:pPr>
    </w:p>
    <w:p w:rsidR="00D46132" w:rsidRPr="00ED02A2" w:rsidRDefault="00D46132" w:rsidP="00D46132">
      <w:pPr>
        <w:pStyle w:val="NBRbodytext"/>
        <w:rPr>
          <w:lang w:val="da-DK"/>
        </w:rPr>
      </w:pPr>
    </w:p>
    <w:p w:rsidR="007C7417" w:rsidRPr="00ED02A2" w:rsidRDefault="007C7417" w:rsidP="007C7417">
      <w:pPr>
        <w:pStyle w:val="NBRbodytext"/>
        <w:rPr>
          <w:lang w:val="da-DK"/>
        </w:rPr>
      </w:pPr>
    </w:p>
    <w:p w:rsidR="007C7417" w:rsidRPr="00ED02A2" w:rsidRDefault="007C7417" w:rsidP="007C7417">
      <w:pPr>
        <w:pStyle w:val="NBRbodytext"/>
        <w:rPr>
          <w:lang w:val="da-DK"/>
        </w:rPr>
        <w:sectPr w:rsidR="007C7417" w:rsidRPr="00ED02A2" w:rsidSect="00767971">
          <w:headerReference w:type="default" r:id="rId8"/>
          <w:footerReference w:type="default" r:id="rId9"/>
          <w:type w:val="continuous"/>
          <w:pgSz w:w="11907" w:h="16840" w:code="9"/>
          <w:pgMar w:top="2013" w:right="1701" w:bottom="3402" w:left="1701" w:header="709" w:footer="1208" w:gutter="0"/>
          <w:cols w:space="708"/>
          <w:docGrid w:linePitch="360"/>
        </w:sectPr>
      </w:pPr>
    </w:p>
    <w:p w:rsidR="00C453BE" w:rsidRPr="00ED02A2" w:rsidRDefault="00C453BE" w:rsidP="005A2527">
      <w:pPr>
        <w:pStyle w:val="NBRHeading1"/>
        <w:rPr>
          <w:lang w:val="da-DK"/>
        </w:rPr>
        <w:sectPr w:rsidR="00C453BE" w:rsidRPr="00ED02A2" w:rsidSect="00941794">
          <w:headerReference w:type="default" r:id="rId10"/>
          <w:footerReference w:type="default" r:id="rId11"/>
          <w:type w:val="continuous"/>
          <w:pgSz w:w="11907" w:h="16840" w:code="9"/>
          <w:pgMar w:top="1418" w:right="1985" w:bottom="1701" w:left="1985" w:header="709" w:footer="709" w:gutter="0"/>
          <w:cols w:space="708"/>
          <w:docGrid w:linePitch="360"/>
        </w:sectPr>
      </w:pPr>
    </w:p>
    <w:p w:rsidR="00251A88" w:rsidRPr="00ED02A2" w:rsidRDefault="00A22894" w:rsidP="004777FE">
      <w:pPr>
        <w:pStyle w:val="NBRHeading1"/>
        <w:rPr>
          <w:lang w:val="da-DK"/>
        </w:rPr>
      </w:pPr>
      <w:r w:rsidRPr="00D757D4">
        <w:rPr>
          <w:lang w:val="da-DK"/>
        </w:rPr>
        <w:lastRenderedPageBreak/>
        <w:t>Sorter 201</w:t>
      </w:r>
      <w:r w:rsidR="004D0AED">
        <w:rPr>
          <w:lang w:val="da-DK"/>
        </w:rPr>
        <w:t>5</w:t>
      </w:r>
    </w:p>
    <w:p w:rsidR="000740C1" w:rsidRPr="000740C1" w:rsidRDefault="00A22894" w:rsidP="000740C1">
      <w:pPr>
        <w:pStyle w:val="NBRAuthornamemail"/>
        <w:rPr>
          <w:lang w:val="da-DK"/>
        </w:rPr>
      </w:pPr>
      <w:r w:rsidRPr="00A40D70">
        <w:rPr>
          <w:lang w:val="da-DK"/>
        </w:rPr>
        <w:t xml:space="preserve">Jens Nyholm Thomsen, </w:t>
      </w:r>
      <w:hyperlink r:id="rId12" w:history="1">
        <w:r w:rsidR="000740C1" w:rsidRPr="005604C8">
          <w:rPr>
            <w:rStyle w:val="Hyperlink"/>
            <w:lang w:val="da-DK"/>
          </w:rPr>
          <w:t>jnt@nordicbeetresearch.nu</w:t>
        </w:r>
      </w:hyperlink>
    </w:p>
    <w:p w:rsidR="006A0BFF" w:rsidRPr="00E10FF8" w:rsidRDefault="00C34C7E" w:rsidP="001D6ED0">
      <w:pPr>
        <w:pStyle w:val="NBRHeading2"/>
        <w:spacing w:before="120"/>
        <w:rPr>
          <w:lang w:val="da-DK"/>
        </w:rPr>
      </w:pPr>
      <w:r w:rsidRPr="00D757D4">
        <w:rPr>
          <w:lang w:val="da-DK"/>
        </w:rPr>
        <w:t>Sammendrag</w:t>
      </w:r>
    </w:p>
    <w:p w:rsidR="00CC0F0F" w:rsidRPr="00CC0F0F" w:rsidRDefault="00CC0F0F" w:rsidP="00CC0F0F">
      <w:pPr>
        <w:rPr>
          <w:lang w:val="da-DK"/>
        </w:rPr>
      </w:pPr>
      <w:r w:rsidRPr="00CC0F0F">
        <w:rPr>
          <w:lang w:val="da-DK"/>
        </w:rPr>
        <w:t xml:space="preserve">Blandt sukkerroe sorterne, der har været i afprøvning i mere end et år, er den højeste forskel i dækningsbidrag 1.141 kr. pr. ha. Sorterne </w:t>
      </w:r>
      <w:proofErr w:type="spellStart"/>
      <w:r w:rsidRPr="00CC0F0F">
        <w:rPr>
          <w:lang w:val="da-DK"/>
        </w:rPr>
        <w:t>Starling</w:t>
      </w:r>
      <w:proofErr w:type="spellEnd"/>
      <w:r w:rsidRPr="00CC0F0F">
        <w:rPr>
          <w:lang w:val="da-DK"/>
        </w:rPr>
        <w:t xml:space="preserve">, Klimt og Degas giver det højeste dækningsbidrag. Forskellen fra </w:t>
      </w:r>
      <w:proofErr w:type="spellStart"/>
      <w:r w:rsidRPr="00CC0F0F">
        <w:rPr>
          <w:lang w:val="da-DK"/>
        </w:rPr>
        <w:t>højest-</w:t>
      </w:r>
      <w:proofErr w:type="spellEnd"/>
      <w:r w:rsidRPr="00CC0F0F">
        <w:rPr>
          <w:lang w:val="da-DK"/>
        </w:rPr>
        <w:t xml:space="preserve"> til </w:t>
      </w:r>
      <w:proofErr w:type="spellStart"/>
      <w:r w:rsidRPr="00CC0F0F">
        <w:rPr>
          <w:lang w:val="da-DK"/>
        </w:rPr>
        <w:t>lavestydende</w:t>
      </w:r>
      <w:proofErr w:type="spellEnd"/>
      <w:r w:rsidRPr="00CC0F0F">
        <w:rPr>
          <w:lang w:val="da-DK"/>
        </w:rPr>
        <w:t xml:space="preserve"> sort er 1,64 ton sukker pr. ha. </w:t>
      </w:r>
      <w:proofErr w:type="spellStart"/>
      <w:r w:rsidRPr="00CC0F0F">
        <w:rPr>
          <w:lang w:val="da-DK"/>
        </w:rPr>
        <w:t>Daphna</w:t>
      </w:r>
      <w:proofErr w:type="spellEnd"/>
      <w:r w:rsidRPr="00CC0F0F">
        <w:rPr>
          <w:lang w:val="da-DK"/>
        </w:rPr>
        <w:t xml:space="preserve">, </w:t>
      </w:r>
      <w:proofErr w:type="spellStart"/>
      <w:r w:rsidRPr="00CC0F0F">
        <w:rPr>
          <w:lang w:val="da-DK"/>
        </w:rPr>
        <w:t>Ragna</w:t>
      </w:r>
      <w:proofErr w:type="spellEnd"/>
      <w:r w:rsidRPr="00CC0F0F">
        <w:rPr>
          <w:lang w:val="da-DK"/>
        </w:rPr>
        <w:t xml:space="preserve"> KWS og Degas ligger øverst i gruppen af de </w:t>
      </w:r>
      <w:proofErr w:type="spellStart"/>
      <w:r w:rsidRPr="00CC0F0F">
        <w:rPr>
          <w:lang w:val="da-DK"/>
        </w:rPr>
        <w:t>højestydende</w:t>
      </w:r>
      <w:proofErr w:type="spellEnd"/>
      <w:r w:rsidRPr="00CC0F0F">
        <w:rPr>
          <w:lang w:val="da-DK"/>
        </w:rPr>
        <w:t xml:space="preserve"> sorter. Se figur 1.</w:t>
      </w:r>
    </w:p>
    <w:p w:rsidR="00CC0F0F" w:rsidRPr="00CC0F0F" w:rsidRDefault="00CC0F0F" w:rsidP="00CC0F0F">
      <w:pPr>
        <w:rPr>
          <w:lang w:val="da-DK"/>
        </w:rPr>
      </w:pPr>
    </w:p>
    <w:p w:rsidR="00CC0F0F" w:rsidRPr="00CC0F0F" w:rsidRDefault="00CC0F0F" w:rsidP="00CC0F0F">
      <w:pPr>
        <w:rPr>
          <w:lang w:val="da-DK"/>
        </w:rPr>
      </w:pPr>
      <w:r w:rsidRPr="00CC0F0F">
        <w:rPr>
          <w:lang w:val="da-DK"/>
        </w:rPr>
        <w:t>Udbyttet på 15,03 ton sukker pr. ha er kun det femte højeste opnået i sortsforsøgene selvom vækstsæsonen på 178 døgn er som i 2014, hvor det højeste udbytte blev opnået. Den daglige sukkerproduktion i roemarken har været 84,5 kg pr. ha.</w:t>
      </w:r>
    </w:p>
    <w:p w:rsidR="00CC0F0F" w:rsidRPr="00CC0F0F" w:rsidRDefault="00CC0F0F" w:rsidP="00CC0F0F">
      <w:pPr>
        <w:rPr>
          <w:lang w:val="da-DK"/>
        </w:rPr>
      </w:pPr>
    </w:p>
    <w:p w:rsidR="009C2984" w:rsidRDefault="00CC0F0F" w:rsidP="00CC0F0F">
      <w:pPr>
        <w:tabs>
          <w:tab w:val="left" w:pos="357"/>
        </w:tabs>
        <w:spacing w:after="120"/>
        <w:rPr>
          <w:lang w:val="da-DK"/>
        </w:rPr>
      </w:pPr>
      <w:proofErr w:type="spellStart"/>
      <w:r w:rsidRPr="00CC0F0F">
        <w:rPr>
          <w:lang w:val="da-DK"/>
        </w:rPr>
        <w:t>Stokløbning</w:t>
      </w:r>
      <w:proofErr w:type="spellEnd"/>
      <w:r w:rsidRPr="00CC0F0F">
        <w:rPr>
          <w:lang w:val="da-DK"/>
        </w:rPr>
        <w:t xml:space="preserve"> har været tilstrækkelig til at skelne sorterne imellem hinanden.</w:t>
      </w:r>
      <w:r w:rsidR="009C2984" w:rsidRPr="009C2984">
        <w:rPr>
          <w:lang w:val="da-DK"/>
        </w:rPr>
        <w:t xml:space="preserve"> </w:t>
      </w:r>
    </w:p>
    <w:p w:rsidR="001D6ED0" w:rsidRDefault="00444D92" w:rsidP="006A0BFF">
      <w:pPr>
        <w:pStyle w:val="NBRHeading3"/>
        <w:rPr>
          <w:lang w:val="da-DK"/>
        </w:rPr>
      </w:pPr>
      <w:r w:rsidRPr="00444D92">
        <w:pict>
          <v:shapetype id="_x0000_t202" coordsize="21600,21600" o:spt="202" path="m,l,21600r21600,l21600,xe">
            <v:stroke joinstyle="miter"/>
            <v:path gradientshapeok="t" o:connecttype="rect"/>
          </v:shapetype>
          <v:shape id="_x0000_s1027" type="#_x0000_t202" style="position:absolute;margin-left:101.15pt;margin-top:2.75pt;width:303.2pt;height:158.8pt;z-index:-251657728;mso-width-relative:margin;mso-height-relative:margin" wrapcoords="-45 0 -45 21524 21600 21524 21600 0 -45 0" fillcolor="#b8cce4 [1300]" stroked="f">
            <v:textbox style="mso-next-textbox:#_x0000_s1027">
              <w:txbxContent>
                <w:p w:rsidR="00CC0F0F" w:rsidRPr="007533A7" w:rsidRDefault="00CC0F0F" w:rsidP="00CC0F0F">
                  <w:pPr>
                    <w:rPr>
                      <w:b/>
                    </w:rPr>
                  </w:pPr>
                  <w:proofErr w:type="spellStart"/>
                  <w:r w:rsidRPr="007533A7">
                    <w:rPr>
                      <w:b/>
                    </w:rPr>
                    <w:t>Valg</w:t>
                  </w:r>
                  <w:proofErr w:type="spellEnd"/>
                  <w:r w:rsidRPr="007533A7">
                    <w:rPr>
                      <w:b/>
                    </w:rPr>
                    <w:t xml:space="preserve"> </w:t>
                  </w:r>
                  <w:proofErr w:type="spellStart"/>
                  <w:proofErr w:type="gramStart"/>
                  <w:r w:rsidRPr="007533A7">
                    <w:rPr>
                      <w:b/>
                    </w:rPr>
                    <w:t>af</w:t>
                  </w:r>
                  <w:proofErr w:type="spellEnd"/>
                  <w:proofErr w:type="gramEnd"/>
                  <w:r w:rsidRPr="007533A7">
                    <w:rPr>
                      <w:b/>
                    </w:rPr>
                    <w:t xml:space="preserve"> </w:t>
                  </w:r>
                  <w:proofErr w:type="spellStart"/>
                  <w:r w:rsidRPr="007533A7">
                    <w:rPr>
                      <w:b/>
                    </w:rPr>
                    <w:t>sukkerroesort</w:t>
                  </w:r>
                  <w:proofErr w:type="spellEnd"/>
                </w:p>
                <w:p w:rsidR="00CC0F0F" w:rsidRPr="007533A7" w:rsidRDefault="00CC0F0F" w:rsidP="00CC0F0F">
                  <w:pPr>
                    <w:numPr>
                      <w:ilvl w:val="0"/>
                      <w:numId w:val="13"/>
                    </w:numPr>
                    <w:tabs>
                      <w:tab w:val="left" w:pos="357"/>
                    </w:tabs>
                  </w:pPr>
                  <w:proofErr w:type="spellStart"/>
                  <w:r>
                    <w:t>højt</w:t>
                  </w:r>
                  <w:proofErr w:type="spellEnd"/>
                  <w:r>
                    <w:t xml:space="preserve"> </w:t>
                  </w:r>
                  <w:proofErr w:type="spellStart"/>
                  <w:r w:rsidRPr="007533A7">
                    <w:t>økonomisk</w:t>
                  </w:r>
                  <w:proofErr w:type="spellEnd"/>
                  <w:r w:rsidRPr="007533A7">
                    <w:t xml:space="preserve"> </w:t>
                  </w:r>
                  <w:proofErr w:type="spellStart"/>
                  <w:r>
                    <w:t>afkast</w:t>
                  </w:r>
                  <w:proofErr w:type="spellEnd"/>
                </w:p>
                <w:p w:rsidR="00CC0F0F" w:rsidRPr="007533A7" w:rsidRDefault="00CC0F0F" w:rsidP="00CC0F0F">
                  <w:pPr>
                    <w:numPr>
                      <w:ilvl w:val="0"/>
                      <w:numId w:val="13"/>
                    </w:numPr>
                    <w:contextualSpacing/>
                  </w:pPr>
                  <w:proofErr w:type="spellStart"/>
                  <w:r>
                    <w:t>højt</w:t>
                  </w:r>
                  <w:proofErr w:type="spellEnd"/>
                  <w:r w:rsidRPr="007533A7">
                    <w:t xml:space="preserve"> </w:t>
                  </w:r>
                  <w:proofErr w:type="spellStart"/>
                  <w:r w:rsidRPr="007533A7">
                    <w:t>sukkerudbytte</w:t>
                  </w:r>
                  <w:proofErr w:type="spellEnd"/>
                </w:p>
                <w:p w:rsidR="00CC0F0F" w:rsidRPr="007533A7" w:rsidRDefault="00CC0F0F" w:rsidP="00CC0F0F">
                  <w:pPr>
                    <w:numPr>
                      <w:ilvl w:val="0"/>
                      <w:numId w:val="13"/>
                    </w:numPr>
                    <w:contextualSpacing/>
                  </w:pPr>
                  <w:proofErr w:type="spellStart"/>
                  <w:r w:rsidRPr="007533A7">
                    <w:t>høj</w:t>
                  </w:r>
                  <w:proofErr w:type="spellEnd"/>
                  <w:r w:rsidRPr="007533A7">
                    <w:t xml:space="preserve"> </w:t>
                  </w:r>
                  <w:proofErr w:type="spellStart"/>
                  <w:r w:rsidRPr="007533A7">
                    <w:t>udbyttestabilitet</w:t>
                  </w:r>
                  <w:proofErr w:type="spellEnd"/>
                </w:p>
                <w:p w:rsidR="00CC0F0F" w:rsidRDefault="00CC0F0F" w:rsidP="00CC0F0F">
                  <w:pPr>
                    <w:numPr>
                      <w:ilvl w:val="0"/>
                      <w:numId w:val="13"/>
                    </w:numPr>
                    <w:tabs>
                      <w:tab w:val="left" w:pos="357"/>
                    </w:tabs>
                    <w:contextualSpacing/>
                  </w:pPr>
                  <w:proofErr w:type="spellStart"/>
                  <w:r w:rsidRPr="007533A7">
                    <w:t>høj</w:t>
                  </w:r>
                  <w:proofErr w:type="spellEnd"/>
                  <w:r w:rsidRPr="007533A7">
                    <w:t xml:space="preserve"> </w:t>
                  </w:r>
                  <w:proofErr w:type="spellStart"/>
                  <w:r w:rsidRPr="007533A7">
                    <w:t>sukker</w:t>
                  </w:r>
                  <w:r>
                    <w:t>procent</w:t>
                  </w:r>
                  <w:proofErr w:type="spellEnd"/>
                </w:p>
                <w:p w:rsidR="00CC0F0F" w:rsidRPr="007533A7" w:rsidRDefault="00CC0F0F" w:rsidP="00CC0F0F">
                  <w:pPr>
                    <w:numPr>
                      <w:ilvl w:val="0"/>
                      <w:numId w:val="13"/>
                    </w:numPr>
                    <w:tabs>
                      <w:tab w:val="left" w:pos="357"/>
                    </w:tabs>
                    <w:contextualSpacing/>
                  </w:pPr>
                  <w:proofErr w:type="spellStart"/>
                  <w:r>
                    <w:t>høj</w:t>
                  </w:r>
                  <w:proofErr w:type="spellEnd"/>
                  <w:r>
                    <w:t xml:space="preserve"> </w:t>
                  </w:r>
                  <w:proofErr w:type="spellStart"/>
                  <w:r>
                    <w:t>renhedsprocent</w:t>
                  </w:r>
                  <w:proofErr w:type="spellEnd"/>
                </w:p>
                <w:p w:rsidR="00CC0F0F" w:rsidRPr="007533A7" w:rsidRDefault="00CC0F0F" w:rsidP="00CC0F0F">
                  <w:pPr>
                    <w:numPr>
                      <w:ilvl w:val="0"/>
                      <w:numId w:val="13"/>
                    </w:numPr>
                    <w:contextualSpacing/>
                  </w:pPr>
                  <w:proofErr w:type="spellStart"/>
                  <w:r w:rsidRPr="007533A7">
                    <w:t>lav</w:t>
                  </w:r>
                  <w:proofErr w:type="spellEnd"/>
                  <w:r w:rsidRPr="007533A7">
                    <w:t xml:space="preserve"> </w:t>
                  </w:r>
                  <w:proofErr w:type="spellStart"/>
                  <w:r w:rsidRPr="007533A7">
                    <w:t>stokløbningstendens</w:t>
                  </w:r>
                  <w:proofErr w:type="spellEnd"/>
                </w:p>
                <w:p w:rsidR="00CC0F0F" w:rsidRPr="00CC0F0F" w:rsidRDefault="00CC0F0F" w:rsidP="00CC0F0F">
                  <w:pPr>
                    <w:numPr>
                      <w:ilvl w:val="0"/>
                      <w:numId w:val="13"/>
                    </w:numPr>
                    <w:contextualSpacing/>
                    <w:rPr>
                      <w:lang w:val="da-DK"/>
                    </w:rPr>
                  </w:pPr>
                  <w:r w:rsidRPr="00CC0F0F">
                    <w:rPr>
                      <w:lang w:val="da-DK"/>
                    </w:rPr>
                    <w:t>spire sikkert og ensartet på et højt niveau</w:t>
                  </w:r>
                </w:p>
                <w:p w:rsidR="00CC0F0F" w:rsidRPr="00CC0F0F" w:rsidRDefault="00CC0F0F" w:rsidP="00CC0F0F">
                  <w:pPr>
                    <w:numPr>
                      <w:ilvl w:val="0"/>
                      <w:numId w:val="13"/>
                    </w:numPr>
                    <w:contextualSpacing/>
                    <w:rPr>
                      <w:lang w:val="da-DK"/>
                    </w:rPr>
                  </w:pPr>
                  <w:r w:rsidRPr="00CC0F0F">
                    <w:rPr>
                      <w:lang w:val="da-DK"/>
                    </w:rPr>
                    <w:t xml:space="preserve">tolerance overfor </w:t>
                  </w:r>
                  <w:proofErr w:type="spellStart"/>
                  <w:r w:rsidRPr="00CC0F0F">
                    <w:rPr>
                      <w:lang w:val="da-DK"/>
                    </w:rPr>
                    <w:t>nematoder</w:t>
                  </w:r>
                  <w:proofErr w:type="spellEnd"/>
                  <w:r w:rsidRPr="00CC0F0F">
                    <w:rPr>
                      <w:lang w:val="da-DK"/>
                    </w:rPr>
                    <w:t xml:space="preserve"> på arealer med </w:t>
                  </w:r>
                  <w:proofErr w:type="spellStart"/>
                  <w:r w:rsidRPr="00CC0F0F">
                    <w:rPr>
                      <w:lang w:val="da-DK"/>
                    </w:rPr>
                    <w:t>nematoder</w:t>
                  </w:r>
                  <w:proofErr w:type="spellEnd"/>
                  <w:r w:rsidRPr="00CC0F0F">
                    <w:rPr>
                      <w:lang w:val="da-DK"/>
                    </w:rPr>
                    <w:t xml:space="preserve"> </w:t>
                  </w:r>
                </w:p>
                <w:p w:rsidR="00CC0F0F" w:rsidRPr="007533A7" w:rsidRDefault="00CC0F0F" w:rsidP="00CC0F0F">
                  <w:pPr>
                    <w:numPr>
                      <w:ilvl w:val="0"/>
                      <w:numId w:val="13"/>
                    </w:numPr>
                    <w:contextualSpacing/>
                  </w:pPr>
                  <w:proofErr w:type="spellStart"/>
                  <w:r>
                    <w:t>lav</w:t>
                  </w:r>
                  <w:proofErr w:type="spellEnd"/>
                  <w:r>
                    <w:t xml:space="preserve"> </w:t>
                  </w:r>
                  <w:proofErr w:type="spellStart"/>
                  <w:r>
                    <w:t>modtagelighed</w:t>
                  </w:r>
                  <w:proofErr w:type="spellEnd"/>
                  <w:r>
                    <w:t xml:space="preserve"> </w:t>
                  </w:r>
                  <w:proofErr w:type="spellStart"/>
                  <w:r>
                    <w:t>overfor</w:t>
                  </w:r>
                  <w:proofErr w:type="spellEnd"/>
                  <w:r>
                    <w:t xml:space="preserve"> </w:t>
                  </w:r>
                  <w:proofErr w:type="spellStart"/>
                  <w:r>
                    <w:t>bladsygdomme</w:t>
                  </w:r>
                  <w:proofErr w:type="spellEnd"/>
                </w:p>
                <w:p w:rsidR="00EC6A92" w:rsidRPr="00A73BEF" w:rsidRDefault="00EC6A92" w:rsidP="00AF29A4">
                  <w:pPr>
                    <w:rPr>
                      <w:lang w:val="da-DK"/>
                    </w:rPr>
                  </w:pPr>
                </w:p>
              </w:txbxContent>
            </v:textbox>
            <w10:wrap type="square"/>
          </v:shape>
        </w:pict>
      </w:r>
    </w:p>
    <w:p w:rsidR="001D6ED0" w:rsidRDefault="001D6ED0" w:rsidP="006A0BFF">
      <w:pPr>
        <w:pStyle w:val="NBRHeading3"/>
        <w:rPr>
          <w:lang w:val="da-DK"/>
        </w:rPr>
      </w:pPr>
    </w:p>
    <w:p w:rsidR="001D6ED0" w:rsidRDefault="001D6ED0" w:rsidP="006A0BFF">
      <w:pPr>
        <w:pStyle w:val="NBRHeading3"/>
        <w:rPr>
          <w:lang w:val="da-DK"/>
        </w:rPr>
      </w:pPr>
    </w:p>
    <w:p w:rsidR="001D6ED0" w:rsidRDefault="001D6ED0" w:rsidP="006A0BFF">
      <w:pPr>
        <w:pStyle w:val="NBRHeading3"/>
        <w:rPr>
          <w:lang w:val="da-DK"/>
        </w:rPr>
      </w:pPr>
    </w:p>
    <w:p w:rsidR="001D6ED0" w:rsidRDefault="001D6ED0" w:rsidP="006A0BFF">
      <w:pPr>
        <w:pStyle w:val="NBRHeading3"/>
        <w:rPr>
          <w:lang w:val="da-DK"/>
        </w:rPr>
      </w:pPr>
    </w:p>
    <w:p w:rsidR="001D6ED0" w:rsidRDefault="001D6ED0" w:rsidP="001D6ED0">
      <w:pPr>
        <w:pStyle w:val="NBRHeading3"/>
        <w:spacing w:before="120"/>
        <w:rPr>
          <w:lang w:val="da-DK"/>
        </w:rPr>
      </w:pPr>
    </w:p>
    <w:p w:rsidR="000E01C6" w:rsidRPr="000E01C6" w:rsidRDefault="000E01C6" w:rsidP="000E01C6">
      <w:pPr>
        <w:keepNext/>
        <w:tabs>
          <w:tab w:val="left" w:pos="357"/>
        </w:tabs>
        <w:spacing w:before="240" w:after="60"/>
        <w:outlineLvl w:val="1"/>
        <w:rPr>
          <w:rFonts w:ascii="Helvetica" w:hAnsi="Helvetica" w:cs="Arial"/>
          <w:b/>
          <w:bCs/>
          <w:iCs/>
          <w:szCs w:val="28"/>
          <w:lang w:val="da-DK"/>
        </w:rPr>
      </w:pPr>
      <w:r w:rsidRPr="000E01C6">
        <w:rPr>
          <w:rFonts w:ascii="Helvetica" w:hAnsi="Helvetica" w:cs="Arial"/>
          <w:b/>
          <w:bCs/>
          <w:iCs/>
          <w:szCs w:val="28"/>
          <w:lang w:val="da-DK"/>
        </w:rPr>
        <w:t>Sortsforsøg</w:t>
      </w:r>
    </w:p>
    <w:p w:rsidR="000E01C6" w:rsidRPr="000E01C6" w:rsidRDefault="000E01C6" w:rsidP="000E01C6">
      <w:pPr>
        <w:tabs>
          <w:tab w:val="left" w:pos="357"/>
        </w:tabs>
        <w:rPr>
          <w:rFonts w:ascii="Times" w:hAnsi="Times"/>
          <w:lang w:val="da-DK"/>
        </w:rPr>
      </w:pPr>
      <w:r w:rsidRPr="000E01C6">
        <w:rPr>
          <w:rFonts w:ascii="Times" w:hAnsi="Times"/>
          <w:lang w:val="da-DK"/>
        </w:rPr>
        <w:t xml:space="preserve">Der er gennemført seks forsøg på JB 6 til 7 med 89 sorter af sukkerroer. Jorden er gennemgående i god gødningstilstand med N-min i foråret på 40 kg kvælstof pr. ha i gennemsnit. På de fem af lokaliteterne har reaktionstallet været på 7,8 i gennemsnit og på én lokalitet 6,4. Alle lokaliteter er på forhånd undersøgt for </w:t>
      </w:r>
      <w:proofErr w:type="spellStart"/>
      <w:r w:rsidRPr="000E01C6">
        <w:rPr>
          <w:rFonts w:ascii="Times" w:hAnsi="Times"/>
          <w:lang w:val="da-DK"/>
        </w:rPr>
        <w:t>nematoder</w:t>
      </w:r>
      <w:proofErr w:type="spellEnd"/>
      <w:r w:rsidRPr="000E01C6">
        <w:rPr>
          <w:rFonts w:ascii="Times" w:hAnsi="Times"/>
          <w:lang w:val="da-DK"/>
        </w:rPr>
        <w:t xml:space="preserve"> og vurderet fri for angreb. </w:t>
      </w:r>
      <w:proofErr w:type="spellStart"/>
      <w:r w:rsidRPr="000E01C6">
        <w:rPr>
          <w:rFonts w:ascii="Times" w:hAnsi="Times"/>
          <w:lang w:val="da-DK"/>
        </w:rPr>
        <w:t>Forfrugten</w:t>
      </w:r>
      <w:proofErr w:type="spellEnd"/>
      <w:r w:rsidRPr="000E01C6">
        <w:rPr>
          <w:rFonts w:ascii="Times" w:hAnsi="Times"/>
          <w:lang w:val="da-DK"/>
        </w:rPr>
        <w:t xml:space="preserve"> er vårbyg eller vinterhvede. Der er i gennemsnit tilført 116 kg kvælstof pr. ha. Rækkeafstanden har været 50 cm og frøafstanden 18,0 cm. Forsøgene er sået relativt sent for året, mellem 25. marts og 16. april. Roerne er taget op mellem 15. september og 15. oktober. </w:t>
      </w:r>
    </w:p>
    <w:p w:rsidR="000E01C6" w:rsidRPr="000E01C6" w:rsidRDefault="000E01C6" w:rsidP="000E01C6">
      <w:pPr>
        <w:tabs>
          <w:tab w:val="left" w:pos="357"/>
        </w:tabs>
        <w:rPr>
          <w:rFonts w:ascii="Times" w:hAnsi="Times"/>
          <w:lang w:val="da-DK"/>
        </w:rPr>
      </w:pPr>
    </w:p>
    <w:p w:rsidR="000E01C6" w:rsidRDefault="000E01C6" w:rsidP="000E01C6">
      <w:pPr>
        <w:tabs>
          <w:tab w:val="left" w:pos="357"/>
        </w:tabs>
        <w:rPr>
          <w:rFonts w:ascii="Times" w:hAnsi="Times"/>
          <w:lang w:val="da-DK"/>
        </w:rPr>
      </w:pPr>
      <w:r w:rsidRPr="000E01C6">
        <w:rPr>
          <w:rFonts w:ascii="Times" w:hAnsi="Times"/>
          <w:lang w:val="da-DK"/>
        </w:rPr>
        <w:t xml:space="preserve">Frøet er behandlet med en standardbejdse, bestående af Gaucho (60 gram </w:t>
      </w:r>
      <w:proofErr w:type="spellStart"/>
      <w:r w:rsidRPr="000E01C6">
        <w:rPr>
          <w:rFonts w:ascii="Times" w:hAnsi="Times"/>
          <w:lang w:val="da-DK"/>
        </w:rPr>
        <w:t>a.i</w:t>
      </w:r>
      <w:proofErr w:type="spellEnd"/>
      <w:r w:rsidRPr="000E01C6">
        <w:rPr>
          <w:rFonts w:ascii="Times" w:hAnsi="Times"/>
          <w:lang w:val="da-DK"/>
        </w:rPr>
        <w:t xml:space="preserve">.), </w:t>
      </w:r>
      <w:proofErr w:type="spellStart"/>
      <w:r w:rsidRPr="000E01C6">
        <w:rPr>
          <w:rFonts w:ascii="Times" w:hAnsi="Times"/>
          <w:lang w:val="da-DK"/>
        </w:rPr>
        <w:t>Thiram</w:t>
      </w:r>
      <w:proofErr w:type="spellEnd"/>
      <w:r w:rsidRPr="000E01C6">
        <w:rPr>
          <w:rFonts w:ascii="Times" w:hAnsi="Times"/>
          <w:lang w:val="da-DK"/>
        </w:rPr>
        <w:t xml:space="preserve"> (6 gram </w:t>
      </w:r>
      <w:proofErr w:type="spellStart"/>
      <w:r w:rsidRPr="000E01C6">
        <w:rPr>
          <w:rFonts w:ascii="Times" w:hAnsi="Times"/>
          <w:lang w:val="da-DK"/>
        </w:rPr>
        <w:t>a.i</w:t>
      </w:r>
      <w:proofErr w:type="spellEnd"/>
      <w:r w:rsidRPr="000E01C6">
        <w:rPr>
          <w:rFonts w:ascii="Times" w:hAnsi="Times"/>
          <w:lang w:val="da-DK"/>
        </w:rPr>
        <w:t xml:space="preserve">.) og </w:t>
      </w:r>
      <w:proofErr w:type="spellStart"/>
      <w:r w:rsidRPr="000E01C6">
        <w:rPr>
          <w:rFonts w:ascii="Times" w:hAnsi="Times"/>
          <w:lang w:val="da-DK"/>
        </w:rPr>
        <w:t>Tachigaren</w:t>
      </w:r>
      <w:proofErr w:type="spellEnd"/>
      <w:r w:rsidRPr="000E01C6">
        <w:rPr>
          <w:rFonts w:ascii="Times" w:hAnsi="Times"/>
          <w:lang w:val="da-DK"/>
        </w:rPr>
        <w:t xml:space="preserve"> (14 gram </w:t>
      </w:r>
      <w:proofErr w:type="spellStart"/>
      <w:r w:rsidRPr="000E01C6">
        <w:rPr>
          <w:rFonts w:ascii="Times" w:hAnsi="Times"/>
          <w:lang w:val="da-DK"/>
        </w:rPr>
        <w:t>a.i</w:t>
      </w:r>
      <w:proofErr w:type="spellEnd"/>
      <w:r w:rsidRPr="000E01C6">
        <w:rPr>
          <w:rFonts w:ascii="Times" w:hAnsi="Times"/>
          <w:lang w:val="da-DK"/>
        </w:rPr>
        <w:t>.). Ukrudt er bekæmpet efter behov i forsøgene. Forsøgene er behandlet med Opera mod bladsvampe. Der er vurderet bladsvampe i et specialforsøg uden behandling mod bladsvampe.</w:t>
      </w:r>
    </w:p>
    <w:p w:rsidR="000E01C6" w:rsidRPr="000E01C6" w:rsidRDefault="000E01C6" w:rsidP="000E01C6">
      <w:pPr>
        <w:tabs>
          <w:tab w:val="left" w:pos="357"/>
        </w:tabs>
        <w:rPr>
          <w:rFonts w:ascii="Times" w:hAnsi="Times"/>
          <w:lang w:val="da-DK"/>
        </w:rPr>
      </w:pPr>
    </w:p>
    <w:p w:rsidR="00017A7D" w:rsidRDefault="000E01C6" w:rsidP="000E01C6">
      <w:pPr>
        <w:tabs>
          <w:tab w:val="left" w:pos="357"/>
        </w:tabs>
        <w:rPr>
          <w:rFonts w:ascii="Times" w:hAnsi="Times"/>
          <w:lang w:val="da-DK"/>
        </w:rPr>
      </w:pPr>
      <w:r w:rsidRPr="000E01C6">
        <w:rPr>
          <w:rFonts w:ascii="Times" w:hAnsi="Times"/>
          <w:lang w:val="da-DK"/>
        </w:rPr>
        <w:t>Resultaterne af årets forsøg med sorter er vist i tabel 1</w:t>
      </w:r>
      <w:r w:rsidR="00456E83">
        <w:rPr>
          <w:rFonts w:ascii="Times" w:hAnsi="Times"/>
          <w:lang w:val="da-DK"/>
        </w:rPr>
        <w:t xml:space="preserve"> og figur 1</w:t>
      </w:r>
      <w:r w:rsidRPr="000E01C6">
        <w:rPr>
          <w:rFonts w:ascii="Times" w:hAnsi="Times"/>
          <w:lang w:val="da-DK"/>
        </w:rPr>
        <w:t>. Gennemsnittet af sorterne i dyrkning udgør målegrundlaget, og de har alle haft tilstrækkeligt højt plantetal og fremspiring.</w:t>
      </w:r>
    </w:p>
    <w:p w:rsidR="000E01C6" w:rsidRPr="000E01C6" w:rsidRDefault="000E01C6" w:rsidP="000E01C6">
      <w:pPr>
        <w:tabs>
          <w:tab w:val="left" w:pos="357"/>
        </w:tabs>
        <w:rPr>
          <w:rFonts w:ascii="Times" w:hAnsi="Times"/>
          <w:lang w:val="da-DK"/>
        </w:rPr>
      </w:pPr>
    </w:p>
    <w:p w:rsidR="00C72D16" w:rsidRPr="000E01C6" w:rsidRDefault="00C72D16" w:rsidP="00017A7D">
      <w:pPr>
        <w:pStyle w:val="Billedtekst1"/>
        <w:rPr>
          <w:rFonts w:ascii="Arial" w:hAnsi="Arial" w:cs="Arial"/>
          <w:i w:val="0"/>
          <w:sz w:val="20"/>
          <w:szCs w:val="20"/>
        </w:rPr>
      </w:pPr>
    </w:p>
    <w:p w:rsidR="00C72D16" w:rsidRPr="000E01C6" w:rsidRDefault="00C72D16" w:rsidP="00017A7D">
      <w:pPr>
        <w:pStyle w:val="Billedtekst1"/>
        <w:rPr>
          <w:rFonts w:ascii="Arial" w:hAnsi="Arial" w:cs="Arial"/>
          <w:i w:val="0"/>
          <w:sz w:val="20"/>
          <w:szCs w:val="20"/>
        </w:rPr>
      </w:pPr>
    </w:p>
    <w:p w:rsidR="00C72D16" w:rsidRPr="000E01C6" w:rsidRDefault="00C72D16" w:rsidP="00017A7D">
      <w:pPr>
        <w:pStyle w:val="Billedtekst1"/>
        <w:rPr>
          <w:rFonts w:ascii="Arial" w:hAnsi="Arial" w:cs="Arial"/>
          <w:i w:val="0"/>
          <w:sz w:val="20"/>
          <w:szCs w:val="20"/>
        </w:rPr>
      </w:pPr>
    </w:p>
    <w:p w:rsidR="00C72D16" w:rsidRDefault="00840351" w:rsidP="00017A7D">
      <w:pPr>
        <w:pStyle w:val="Billedtekst1"/>
        <w:rPr>
          <w:rFonts w:ascii="Arial" w:hAnsi="Arial" w:cs="Arial"/>
          <w:sz w:val="20"/>
          <w:szCs w:val="20"/>
        </w:rPr>
      </w:pPr>
      <w:r>
        <w:rPr>
          <w:noProof/>
          <w:lang w:eastAsia="da-DK"/>
        </w:rPr>
        <w:lastRenderedPageBreak/>
        <w:drawing>
          <wp:anchor distT="0" distB="0" distL="114300" distR="114300" simplePos="0" relativeHeight="251656704" behindDoc="0" locked="0" layoutInCell="1" allowOverlap="1">
            <wp:simplePos x="0" y="0"/>
            <wp:positionH relativeFrom="margin">
              <wp:posOffset>-705485</wp:posOffset>
            </wp:positionH>
            <wp:positionV relativeFrom="margin">
              <wp:posOffset>1256030</wp:posOffset>
            </wp:positionV>
            <wp:extent cx="7807325" cy="4962525"/>
            <wp:effectExtent l="0" t="1352550" r="0" b="1381125"/>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807325" cy="4962525"/>
                    </a:xfrm>
                    <a:prstGeom prst="rect">
                      <a:avLst/>
                    </a:prstGeom>
                    <a:noFill/>
                    <a:extLst/>
                  </pic:spPr>
                </pic:pic>
              </a:graphicData>
            </a:graphic>
          </wp:anchor>
        </w:drawing>
      </w:r>
    </w:p>
    <w:p w:rsidR="00840351" w:rsidRPr="00840351" w:rsidRDefault="00840351" w:rsidP="00840351">
      <w:pPr>
        <w:tabs>
          <w:tab w:val="left" w:pos="357"/>
        </w:tabs>
        <w:rPr>
          <w:rFonts w:ascii="Times" w:hAnsi="Times"/>
          <w:i/>
          <w:lang w:val="da-DK"/>
        </w:rPr>
      </w:pPr>
      <w:r w:rsidRPr="00840351">
        <w:rPr>
          <w:rFonts w:ascii="Times" w:hAnsi="Times"/>
          <w:i/>
          <w:lang w:val="da-DK"/>
        </w:rPr>
        <w:t xml:space="preserve">Figur 1. </w:t>
      </w:r>
      <w:r>
        <w:rPr>
          <w:rFonts w:ascii="Times" w:hAnsi="Times"/>
          <w:i/>
          <w:lang w:val="da-DK"/>
        </w:rPr>
        <w:t xml:space="preserve">Økonomi, udbytte pol, spireprocent 2. 3. års og solgte sorter. I økonomiberegninger pol for </w:t>
      </w:r>
      <w:proofErr w:type="spellStart"/>
      <w:r>
        <w:rPr>
          <w:rFonts w:ascii="Times" w:hAnsi="Times"/>
          <w:i/>
          <w:lang w:val="da-DK"/>
        </w:rPr>
        <w:t>gns</w:t>
      </w:r>
      <w:proofErr w:type="spellEnd"/>
      <w:r>
        <w:rPr>
          <w:rFonts w:ascii="Times" w:hAnsi="Times"/>
          <w:i/>
          <w:lang w:val="da-DK"/>
        </w:rPr>
        <w:t xml:space="preserve">. af dyrkede sorter = 17,6. </w:t>
      </w:r>
      <w:r w:rsidRPr="00840351">
        <w:rPr>
          <w:rFonts w:ascii="Times" w:hAnsi="Times"/>
          <w:i/>
          <w:lang w:val="da-DK"/>
        </w:rPr>
        <w:t>Sorter</w:t>
      </w:r>
      <w:r w:rsidR="00444D92" w:rsidRPr="00840351">
        <w:rPr>
          <w:rFonts w:ascii="Times" w:hAnsi="Times"/>
          <w:i/>
          <w:lang w:val="da-DK"/>
        </w:rPr>
        <w:fldChar w:fldCharType="begin"/>
      </w:r>
      <w:r w:rsidRPr="00840351">
        <w:rPr>
          <w:rFonts w:ascii="Times" w:hAnsi="Times"/>
          <w:i/>
          <w:lang w:val="da-DK"/>
        </w:rPr>
        <w:instrText xml:space="preserve"> XE "Sorter:Sorter af sukkerroer. Sukkeroer sorter" </w:instrText>
      </w:r>
      <w:r w:rsidR="00444D92" w:rsidRPr="00840351">
        <w:rPr>
          <w:rFonts w:ascii="Times" w:hAnsi="Times"/>
          <w:i/>
          <w:lang w:val="da-DK"/>
        </w:rPr>
        <w:fldChar w:fldCharType="end"/>
      </w:r>
      <w:r w:rsidR="00444D92" w:rsidRPr="00840351">
        <w:rPr>
          <w:rFonts w:ascii="Times" w:hAnsi="Times"/>
          <w:i/>
          <w:lang w:val="da-DK"/>
        </w:rPr>
        <w:fldChar w:fldCharType="begin"/>
      </w:r>
      <w:r w:rsidRPr="00840351">
        <w:rPr>
          <w:rFonts w:ascii="Times" w:hAnsi="Times"/>
          <w:i/>
          <w:lang w:val="da-DK"/>
        </w:rPr>
        <w:instrText xml:space="preserve"> XE "Sorter" </w:instrText>
      </w:r>
      <w:r w:rsidR="00444D92" w:rsidRPr="00840351">
        <w:rPr>
          <w:rFonts w:ascii="Times" w:hAnsi="Times"/>
          <w:i/>
          <w:lang w:val="da-DK"/>
        </w:rPr>
        <w:fldChar w:fldCharType="end"/>
      </w:r>
      <w:r w:rsidRPr="00840351">
        <w:rPr>
          <w:rFonts w:ascii="Times" w:hAnsi="Times"/>
          <w:i/>
          <w:lang w:val="da-DK"/>
        </w:rPr>
        <w:t xml:space="preserve">, der har været med i forsøgene i mere end et år, rangeret efter det økonomiske udbytte i 2015. Det økonomiske udbytte af dyrkede sorter er i gennemsnit 12.030 kr. pr. ha. Hvis dyrkningsomkostningerne varierer med 240 kr. pr. ha, for eksempel på frøprisen, svarer det til 2 procentpoint på den relative skala. Det skal således fratrækkes eller tillægges værdien i figuren for det økonomiske udbytte. RT: </w:t>
      </w:r>
      <w:proofErr w:type="spellStart"/>
      <w:r w:rsidRPr="00840351">
        <w:rPr>
          <w:rFonts w:ascii="Times" w:hAnsi="Times"/>
          <w:i/>
          <w:lang w:val="da-DK"/>
        </w:rPr>
        <w:t>Rizomaniatolerant</w:t>
      </w:r>
      <w:proofErr w:type="spellEnd"/>
      <w:r w:rsidRPr="00840351">
        <w:rPr>
          <w:rFonts w:ascii="Times" w:hAnsi="Times"/>
          <w:i/>
          <w:lang w:val="da-DK"/>
        </w:rPr>
        <w:t xml:space="preserve">. NT: </w:t>
      </w:r>
      <w:proofErr w:type="spellStart"/>
      <w:r w:rsidRPr="00840351">
        <w:rPr>
          <w:rFonts w:ascii="Times" w:hAnsi="Times"/>
          <w:i/>
          <w:lang w:val="da-DK"/>
        </w:rPr>
        <w:t>Nematodtolerant</w:t>
      </w:r>
      <w:proofErr w:type="spellEnd"/>
      <w:r w:rsidRPr="00840351">
        <w:rPr>
          <w:rFonts w:ascii="Times" w:hAnsi="Times"/>
          <w:i/>
          <w:lang w:val="da-DK"/>
        </w:rPr>
        <w:t>.</w:t>
      </w:r>
    </w:p>
    <w:p w:rsidR="00196FFD" w:rsidRDefault="00DF78F8">
      <w:pPr>
        <w:rPr>
          <w:noProof/>
          <w:lang w:val="da-DK" w:eastAsia="da-DK"/>
        </w:rPr>
      </w:pPr>
      <w:r>
        <w:rPr>
          <w:noProof/>
          <w:lang w:val="da-DK" w:eastAsia="da-DK"/>
        </w:rPr>
        <w:lastRenderedPageBreak/>
        <w:drawing>
          <wp:inline distT="0" distB="0" distL="0" distR="0">
            <wp:extent cx="6139543" cy="87783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135994" cy="8773316"/>
                    </a:xfrm>
                    <a:prstGeom prst="rect">
                      <a:avLst/>
                    </a:prstGeom>
                  </pic:spPr>
                </pic:pic>
              </a:graphicData>
            </a:graphic>
          </wp:inline>
        </w:drawing>
      </w:r>
    </w:p>
    <w:p w:rsidR="00AF7DB8" w:rsidRPr="006A11EC" w:rsidRDefault="00462EED">
      <w:pPr>
        <w:rPr>
          <w:lang w:val="da-DK"/>
        </w:rPr>
      </w:pPr>
      <w:r>
        <w:rPr>
          <w:noProof/>
          <w:lang w:val="da-DK" w:eastAsia="da-DK"/>
        </w:rPr>
        <w:lastRenderedPageBreak/>
        <w:drawing>
          <wp:inline distT="0" distB="0" distL="0" distR="0">
            <wp:extent cx="5965372" cy="8347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68053" cy="8351522"/>
                    </a:xfrm>
                    <a:prstGeom prst="rect">
                      <a:avLst/>
                    </a:prstGeom>
                  </pic:spPr>
                </pic:pic>
              </a:graphicData>
            </a:graphic>
          </wp:inline>
        </w:drawing>
      </w:r>
    </w:p>
    <w:p w:rsidR="00A32E08" w:rsidRDefault="00A32E08" w:rsidP="00AF7DB8">
      <w:pPr>
        <w:spacing w:before="120" w:after="60"/>
        <w:rPr>
          <w:noProof/>
          <w:lang w:val="da-DK" w:eastAsia="da-DK"/>
        </w:rPr>
      </w:pPr>
    </w:p>
    <w:p w:rsidR="00A32E08" w:rsidRDefault="00A32E08" w:rsidP="00AF7DB8">
      <w:pPr>
        <w:spacing w:before="120" w:after="60"/>
        <w:rPr>
          <w:noProof/>
          <w:lang w:val="da-DK" w:eastAsia="da-DK"/>
        </w:rPr>
      </w:pPr>
    </w:p>
    <w:p w:rsidR="00A40965" w:rsidRDefault="00A40965" w:rsidP="00AF7DB8">
      <w:pPr>
        <w:spacing w:before="120" w:after="60"/>
        <w:rPr>
          <w:lang w:val="da-DK"/>
        </w:rPr>
      </w:pPr>
    </w:p>
    <w:p w:rsidR="00842585" w:rsidRPr="00842585" w:rsidRDefault="00842585" w:rsidP="00842585">
      <w:pPr>
        <w:rPr>
          <w:lang w:val="da-DK"/>
        </w:rPr>
      </w:pPr>
      <w:r>
        <w:rPr>
          <w:noProof/>
          <w:lang w:val="da-DK" w:eastAsia="da-DK"/>
        </w:rPr>
        <w:drawing>
          <wp:anchor distT="0" distB="0" distL="114300" distR="114300" simplePos="0" relativeHeight="251657728" behindDoc="0" locked="0" layoutInCell="1" allowOverlap="1">
            <wp:simplePos x="0" y="0"/>
            <wp:positionH relativeFrom="margin">
              <wp:posOffset>-809625</wp:posOffset>
            </wp:positionH>
            <wp:positionV relativeFrom="margin">
              <wp:posOffset>826135</wp:posOffset>
            </wp:positionV>
            <wp:extent cx="7679055" cy="5914390"/>
            <wp:effectExtent l="0" t="876300" r="0" b="8674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7679055" cy="5914390"/>
                    </a:xfrm>
                    <a:prstGeom prst="rect">
                      <a:avLst/>
                    </a:prstGeom>
                  </pic:spPr>
                </pic:pic>
              </a:graphicData>
            </a:graphic>
          </wp:anchor>
        </w:drawing>
      </w:r>
      <w:r w:rsidRPr="00842585">
        <w:rPr>
          <w:lang w:val="da-DK"/>
        </w:rPr>
        <w:t xml:space="preserve">Konstante relativt kølige temperaturforhold med maksimum under 15 grader igennem marts, april og maj har bevirket en høj </w:t>
      </w:r>
      <w:proofErr w:type="spellStart"/>
      <w:r w:rsidRPr="00842585">
        <w:rPr>
          <w:lang w:val="da-DK"/>
        </w:rPr>
        <w:t>stokløbning</w:t>
      </w:r>
      <w:proofErr w:type="spellEnd"/>
      <w:r w:rsidRPr="00842585">
        <w:rPr>
          <w:lang w:val="da-DK"/>
        </w:rPr>
        <w:t xml:space="preserve"> i de almindelige standardforsøg samt i specialforsøget ved Saxfjed. I standardforsøgene har </w:t>
      </w:r>
      <w:proofErr w:type="spellStart"/>
      <w:r w:rsidRPr="00842585">
        <w:rPr>
          <w:lang w:val="da-DK"/>
        </w:rPr>
        <w:t>Starling</w:t>
      </w:r>
      <w:proofErr w:type="spellEnd"/>
      <w:r w:rsidRPr="00842585">
        <w:rPr>
          <w:lang w:val="da-DK"/>
        </w:rPr>
        <w:t xml:space="preserve">, Fairway og Diadem vist en lav </w:t>
      </w:r>
      <w:proofErr w:type="spellStart"/>
      <w:r w:rsidRPr="00842585">
        <w:rPr>
          <w:lang w:val="da-DK"/>
        </w:rPr>
        <w:t>stokløbning</w:t>
      </w:r>
      <w:proofErr w:type="spellEnd"/>
      <w:r w:rsidRPr="00842585">
        <w:rPr>
          <w:lang w:val="da-DK"/>
        </w:rPr>
        <w:t xml:space="preserve">. Se figur 2 og 2a. I tabel 3 er nettoøkonomien efter bortlugning af </w:t>
      </w:r>
      <w:proofErr w:type="spellStart"/>
      <w:r w:rsidRPr="00842585">
        <w:rPr>
          <w:lang w:val="da-DK"/>
        </w:rPr>
        <w:t>stokløbere</w:t>
      </w:r>
      <w:proofErr w:type="spellEnd"/>
      <w:r w:rsidRPr="00842585">
        <w:rPr>
          <w:lang w:val="da-DK"/>
        </w:rPr>
        <w:t xml:space="preserve"> vist i kolonnen yderst til højre.  </w:t>
      </w:r>
    </w:p>
    <w:p w:rsidR="00842585" w:rsidRPr="00842585" w:rsidRDefault="00842585" w:rsidP="00842585">
      <w:pPr>
        <w:rPr>
          <w:lang w:val="da-DK"/>
        </w:rPr>
      </w:pPr>
    </w:p>
    <w:p w:rsidR="009E79A9" w:rsidRDefault="009E79A9" w:rsidP="006A11EC">
      <w:pPr>
        <w:pStyle w:val="Figurtekst"/>
        <w:rPr>
          <w:rFonts w:ascii="Arial" w:hAnsi="Arial" w:cs="Arial"/>
          <w:i w:val="0"/>
          <w:noProof/>
          <w:sz w:val="20"/>
          <w:lang w:eastAsia="da-DK"/>
        </w:rPr>
      </w:pPr>
    </w:p>
    <w:p w:rsidR="003F0F54" w:rsidRDefault="009E79A9" w:rsidP="006A11EC">
      <w:pPr>
        <w:pStyle w:val="Figurtekst"/>
        <w:rPr>
          <w:rFonts w:ascii="Arial" w:hAnsi="Arial" w:cs="Arial"/>
          <w:sz w:val="20"/>
        </w:rPr>
      </w:pPr>
      <w:r>
        <w:rPr>
          <w:noProof/>
          <w:lang w:eastAsia="da-DK"/>
        </w:rPr>
        <w:lastRenderedPageBreak/>
        <w:drawing>
          <wp:inline distT="0" distB="0" distL="0" distR="0">
            <wp:extent cx="6120765" cy="389514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895144"/>
                    </a:xfrm>
                    <a:prstGeom prst="rect">
                      <a:avLst/>
                    </a:prstGeom>
                    <a:noFill/>
                    <a:extLst/>
                  </pic:spPr>
                </pic:pic>
              </a:graphicData>
            </a:graphic>
          </wp:inline>
        </w:drawing>
      </w:r>
    </w:p>
    <w:p w:rsidR="005F4A5E" w:rsidRDefault="005F4A5E" w:rsidP="006A11EC">
      <w:pPr>
        <w:pStyle w:val="Figurtekst"/>
        <w:rPr>
          <w:rFonts w:ascii="Arial" w:hAnsi="Arial" w:cs="Arial"/>
          <w:sz w:val="20"/>
        </w:rPr>
      </w:pPr>
    </w:p>
    <w:p w:rsidR="003F0F54" w:rsidRDefault="009E79A9" w:rsidP="006A11EC">
      <w:pPr>
        <w:pStyle w:val="Figurtekst"/>
        <w:rPr>
          <w:rFonts w:ascii="Arial" w:hAnsi="Arial" w:cs="Arial"/>
          <w:sz w:val="20"/>
        </w:rPr>
      </w:pPr>
      <w:r>
        <w:rPr>
          <w:noProof/>
          <w:lang w:eastAsia="da-DK"/>
        </w:rPr>
        <w:drawing>
          <wp:inline distT="0" distB="0" distL="0" distR="0">
            <wp:extent cx="6120765" cy="3895758"/>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895758"/>
                    </a:xfrm>
                    <a:prstGeom prst="rect">
                      <a:avLst/>
                    </a:prstGeom>
                    <a:noFill/>
                    <a:extLst/>
                  </pic:spPr>
                </pic:pic>
              </a:graphicData>
            </a:graphic>
          </wp:inline>
        </w:drawing>
      </w:r>
    </w:p>
    <w:p w:rsidR="009E79A9" w:rsidRPr="009E79A9" w:rsidRDefault="009E79A9" w:rsidP="009E79A9">
      <w:pPr>
        <w:tabs>
          <w:tab w:val="left" w:pos="357"/>
        </w:tabs>
        <w:rPr>
          <w:rFonts w:ascii="Times" w:hAnsi="Times"/>
          <w:i/>
          <w:lang w:val="da-DK"/>
        </w:rPr>
      </w:pPr>
      <w:r w:rsidRPr="009E79A9">
        <w:rPr>
          <w:rFonts w:ascii="Times" w:hAnsi="Times"/>
          <w:i/>
          <w:lang w:val="da-DK"/>
        </w:rPr>
        <w:t xml:space="preserve">Figur 2. </w:t>
      </w:r>
      <w:proofErr w:type="spellStart"/>
      <w:r w:rsidRPr="009E79A9">
        <w:rPr>
          <w:rFonts w:ascii="Times" w:hAnsi="Times"/>
          <w:i/>
          <w:lang w:val="da-DK"/>
        </w:rPr>
        <w:t>Stokløbning</w:t>
      </w:r>
      <w:proofErr w:type="spellEnd"/>
      <w:r w:rsidRPr="009E79A9">
        <w:rPr>
          <w:rFonts w:ascii="Times" w:hAnsi="Times"/>
          <w:i/>
          <w:lang w:val="da-DK"/>
        </w:rPr>
        <w:t xml:space="preserve"> ved tidlig såning, rangeret efter </w:t>
      </w:r>
      <w:proofErr w:type="spellStart"/>
      <w:r w:rsidRPr="009E79A9">
        <w:rPr>
          <w:rFonts w:ascii="Times" w:hAnsi="Times"/>
          <w:i/>
          <w:lang w:val="da-DK"/>
        </w:rPr>
        <w:t>stokløbning</w:t>
      </w:r>
      <w:proofErr w:type="spellEnd"/>
      <w:r w:rsidRPr="009E79A9">
        <w:rPr>
          <w:rFonts w:ascii="Times" w:hAnsi="Times"/>
          <w:i/>
          <w:lang w:val="da-DK"/>
        </w:rPr>
        <w:t xml:space="preserve"> i 2015. Sorterne </w:t>
      </w:r>
      <w:proofErr w:type="spellStart"/>
      <w:r w:rsidRPr="009E79A9">
        <w:rPr>
          <w:rFonts w:ascii="Times" w:hAnsi="Times"/>
          <w:i/>
          <w:lang w:val="da-DK"/>
        </w:rPr>
        <w:t>Criollo</w:t>
      </w:r>
      <w:proofErr w:type="spellEnd"/>
      <w:r w:rsidRPr="009E79A9">
        <w:rPr>
          <w:rFonts w:ascii="Times" w:hAnsi="Times"/>
          <w:i/>
          <w:lang w:val="da-DK"/>
        </w:rPr>
        <w:t xml:space="preserve">, </w:t>
      </w:r>
      <w:proofErr w:type="spellStart"/>
      <w:r w:rsidRPr="009E79A9">
        <w:rPr>
          <w:rFonts w:ascii="Times" w:hAnsi="Times"/>
          <w:i/>
          <w:lang w:val="da-DK"/>
        </w:rPr>
        <w:t>Cantona</w:t>
      </w:r>
      <w:proofErr w:type="spellEnd"/>
      <w:r w:rsidRPr="009E79A9">
        <w:rPr>
          <w:rFonts w:ascii="Times" w:hAnsi="Times"/>
          <w:i/>
          <w:lang w:val="da-DK"/>
        </w:rPr>
        <w:t xml:space="preserve"> KWS og </w:t>
      </w:r>
      <w:proofErr w:type="spellStart"/>
      <w:r w:rsidRPr="009E79A9">
        <w:rPr>
          <w:rFonts w:ascii="Times" w:hAnsi="Times"/>
          <w:i/>
          <w:lang w:val="da-DK"/>
        </w:rPr>
        <w:t>Lombok</w:t>
      </w:r>
      <w:proofErr w:type="spellEnd"/>
      <w:r w:rsidRPr="009E79A9">
        <w:rPr>
          <w:rFonts w:ascii="Times" w:hAnsi="Times"/>
          <w:i/>
          <w:lang w:val="da-DK"/>
        </w:rPr>
        <w:t xml:space="preserve"> har i årets forsøg en tilfredsstillende lav </w:t>
      </w:r>
      <w:proofErr w:type="spellStart"/>
      <w:r w:rsidRPr="009E79A9">
        <w:rPr>
          <w:rFonts w:ascii="Times" w:hAnsi="Times"/>
          <w:i/>
          <w:lang w:val="da-DK"/>
        </w:rPr>
        <w:t>stokløbning</w:t>
      </w:r>
      <w:proofErr w:type="spellEnd"/>
      <w:r w:rsidRPr="009E79A9">
        <w:rPr>
          <w:rFonts w:ascii="Times" w:hAnsi="Times"/>
          <w:i/>
          <w:lang w:val="da-DK"/>
        </w:rPr>
        <w:t xml:space="preserve">. </w:t>
      </w:r>
      <w:proofErr w:type="spellStart"/>
      <w:r w:rsidRPr="009E79A9">
        <w:rPr>
          <w:rFonts w:ascii="Times" w:hAnsi="Times"/>
          <w:i/>
          <w:lang w:val="da-DK"/>
        </w:rPr>
        <w:t>Stokløbningen</w:t>
      </w:r>
      <w:proofErr w:type="spellEnd"/>
      <w:r w:rsidRPr="009E79A9">
        <w:rPr>
          <w:rFonts w:ascii="Times" w:hAnsi="Times"/>
          <w:i/>
          <w:lang w:val="da-DK"/>
        </w:rPr>
        <w:t xml:space="preserve"> er ikke ens ved tidlig og lidt senere såning. Det skyldes, at sorterne har forskellig </w:t>
      </w:r>
      <w:proofErr w:type="spellStart"/>
      <w:r w:rsidRPr="009E79A9">
        <w:rPr>
          <w:rFonts w:ascii="Times" w:hAnsi="Times"/>
          <w:i/>
          <w:lang w:val="da-DK"/>
        </w:rPr>
        <w:t>basisstokløbning</w:t>
      </w:r>
      <w:proofErr w:type="spellEnd"/>
      <w:r w:rsidRPr="009E79A9">
        <w:rPr>
          <w:rFonts w:ascii="Times" w:hAnsi="Times"/>
          <w:i/>
          <w:lang w:val="da-DK"/>
        </w:rPr>
        <w:t xml:space="preserve"> inden de er fuldt påvirkede til virkeligt at gå i stok. I praksis koster selv denne </w:t>
      </w:r>
      <w:proofErr w:type="spellStart"/>
      <w:r w:rsidRPr="009E79A9">
        <w:rPr>
          <w:rFonts w:ascii="Times" w:hAnsi="Times"/>
          <w:i/>
          <w:lang w:val="da-DK"/>
        </w:rPr>
        <w:t>basisstokløbning</w:t>
      </w:r>
      <w:proofErr w:type="spellEnd"/>
      <w:r w:rsidRPr="009E79A9">
        <w:rPr>
          <w:rFonts w:ascii="Times" w:hAnsi="Times"/>
          <w:i/>
          <w:lang w:val="da-DK"/>
        </w:rPr>
        <w:t xml:space="preserve"> for mange penge i et år som 20</w:t>
      </w:r>
      <w:r w:rsidR="00D71CAF">
        <w:rPr>
          <w:rFonts w:ascii="Times" w:hAnsi="Times"/>
          <w:i/>
          <w:lang w:val="da-DK"/>
        </w:rPr>
        <w:t>1</w:t>
      </w:r>
      <w:r w:rsidRPr="009E79A9">
        <w:rPr>
          <w:rFonts w:ascii="Times" w:hAnsi="Times"/>
          <w:i/>
          <w:lang w:val="da-DK"/>
        </w:rPr>
        <w:t>5</w:t>
      </w:r>
      <w:r w:rsidR="00D71CAF">
        <w:rPr>
          <w:rFonts w:ascii="Times" w:hAnsi="Times"/>
          <w:i/>
          <w:lang w:val="da-DK"/>
        </w:rPr>
        <w:t>.</w:t>
      </w:r>
    </w:p>
    <w:p w:rsidR="009E79A9" w:rsidRPr="009E79A9" w:rsidRDefault="009E79A9" w:rsidP="009E79A9">
      <w:pPr>
        <w:tabs>
          <w:tab w:val="left" w:pos="357"/>
        </w:tabs>
        <w:rPr>
          <w:rFonts w:ascii="Times" w:hAnsi="Times"/>
          <w:lang w:val="da-DK"/>
        </w:rPr>
      </w:pPr>
      <w:r w:rsidRPr="009E79A9">
        <w:rPr>
          <w:rFonts w:ascii="Times" w:hAnsi="Times"/>
          <w:lang w:val="da-DK"/>
        </w:rPr>
        <w:lastRenderedPageBreak/>
        <w:t xml:space="preserve">Karakteren for rodform omfatter en bedømmelse på en skala fra 1 til 9 for </w:t>
      </w:r>
      <w:proofErr w:type="spellStart"/>
      <w:r w:rsidRPr="009E79A9">
        <w:rPr>
          <w:rFonts w:ascii="Times" w:hAnsi="Times"/>
          <w:lang w:val="da-DK"/>
        </w:rPr>
        <w:t>rodfurens</w:t>
      </w:r>
      <w:proofErr w:type="spellEnd"/>
      <w:r w:rsidRPr="009E79A9">
        <w:rPr>
          <w:rFonts w:ascii="Times" w:hAnsi="Times"/>
          <w:lang w:val="da-DK"/>
        </w:rPr>
        <w:t xml:space="preserve"> dybde, roens </w:t>
      </w:r>
      <w:proofErr w:type="spellStart"/>
      <w:r w:rsidRPr="009E79A9">
        <w:rPr>
          <w:rFonts w:ascii="Times" w:hAnsi="Times"/>
          <w:lang w:val="da-DK"/>
        </w:rPr>
        <w:t>grenethed</w:t>
      </w:r>
      <w:proofErr w:type="spellEnd"/>
      <w:r w:rsidRPr="009E79A9">
        <w:rPr>
          <w:rFonts w:ascii="Times" w:hAnsi="Times"/>
          <w:lang w:val="da-DK"/>
        </w:rPr>
        <w:t xml:space="preserve">, og hvor meget jord der sidder på roen efter vask, dvs. vaskbarhed. 1 angiver en ekstremt dyb rodfure, mange grene eller meget jord på roen, og 9 er en idealroe. Glathed er en skala fra 1 til 4, hvor 1 er en ru roe og 4 en meget glat roe. Sorter, der har en lille rodfure, er oftest lettere at vaske rene. Der er i årets forsøg god sammenhæng mellem rodfuren og vaskbarhed, mellem rodfure og vedhængende jord, mellem vaskbarhed og glathed, mellem </w:t>
      </w:r>
      <w:proofErr w:type="spellStart"/>
      <w:r w:rsidRPr="009E79A9">
        <w:rPr>
          <w:rFonts w:ascii="Times" w:hAnsi="Times"/>
          <w:lang w:val="da-DK"/>
        </w:rPr>
        <w:t>grenethed</w:t>
      </w:r>
      <w:proofErr w:type="spellEnd"/>
      <w:r w:rsidRPr="009E79A9">
        <w:rPr>
          <w:rFonts w:ascii="Times" w:hAnsi="Times"/>
          <w:lang w:val="da-DK"/>
        </w:rPr>
        <w:t xml:space="preserve"> og vedhængende jord samt mellem roens højde over jorden og vedhængende jord.</w:t>
      </w:r>
    </w:p>
    <w:p w:rsidR="009E79A9" w:rsidRPr="009E79A9" w:rsidRDefault="009E79A9" w:rsidP="009E79A9">
      <w:pPr>
        <w:tabs>
          <w:tab w:val="left" w:pos="357"/>
        </w:tabs>
        <w:rPr>
          <w:rFonts w:ascii="Times" w:hAnsi="Times"/>
          <w:lang w:val="da-DK"/>
        </w:rPr>
      </w:pPr>
    </w:p>
    <w:p w:rsidR="009E79A9" w:rsidRPr="009E79A9" w:rsidRDefault="009E79A9" w:rsidP="009E79A9">
      <w:pPr>
        <w:tabs>
          <w:tab w:val="left" w:pos="357"/>
        </w:tabs>
        <w:rPr>
          <w:rFonts w:ascii="Times" w:hAnsi="Times"/>
          <w:lang w:val="da-DK"/>
        </w:rPr>
      </w:pPr>
      <w:r w:rsidRPr="009E79A9">
        <w:rPr>
          <w:rFonts w:ascii="Times" w:hAnsi="Times"/>
          <w:lang w:val="da-DK"/>
        </w:rPr>
        <w:t>Rodfurens dybde er genetisk bestemt, og der er sikker forskel og stor variation mellem sorterne. Sorten Klimt har mindre rodfure end øvrige sorter, mens sorterne Galloway og Annabella KWS har den mest markante og dybe rodfure blandt sorterne, der har været i afprøvning i mere end et år, samt solgte sorter.</w:t>
      </w:r>
    </w:p>
    <w:p w:rsidR="009E79A9" w:rsidRPr="009E79A9" w:rsidRDefault="009E79A9" w:rsidP="009E79A9">
      <w:pPr>
        <w:tabs>
          <w:tab w:val="left" w:pos="357"/>
        </w:tabs>
        <w:rPr>
          <w:rFonts w:ascii="Times" w:hAnsi="Times"/>
          <w:lang w:val="da-DK"/>
        </w:rPr>
      </w:pPr>
    </w:p>
    <w:p w:rsidR="009E79A9" w:rsidRPr="009E79A9" w:rsidRDefault="009E79A9" w:rsidP="009E79A9">
      <w:pPr>
        <w:tabs>
          <w:tab w:val="left" w:pos="357"/>
        </w:tabs>
        <w:rPr>
          <w:rFonts w:ascii="Times" w:hAnsi="Times"/>
          <w:lang w:val="da-DK"/>
        </w:rPr>
      </w:pPr>
      <w:r w:rsidRPr="009E79A9">
        <w:rPr>
          <w:rFonts w:ascii="Times" w:hAnsi="Times"/>
          <w:lang w:val="da-DK"/>
        </w:rPr>
        <w:t xml:space="preserve">Vaskbarheden har betydning for økonomien på sukkerfabrik og på bedriften. Sorterne Klimt, </w:t>
      </w:r>
      <w:proofErr w:type="spellStart"/>
      <w:r w:rsidRPr="009E79A9">
        <w:rPr>
          <w:rFonts w:ascii="Times" w:hAnsi="Times"/>
          <w:lang w:val="da-DK"/>
        </w:rPr>
        <w:t>Landon</w:t>
      </w:r>
      <w:proofErr w:type="spellEnd"/>
      <w:r w:rsidRPr="009E79A9">
        <w:rPr>
          <w:rFonts w:ascii="Times" w:hAnsi="Times"/>
          <w:lang w:val="da-DK"/>
        </w:rPr>
        <w:t xml:space="preserve"> og Tonga ligger bedst, mens </w:t>
      </w:r>
      <w:proofErr w:type="spellStart"/>
      <w:r w:rsidRPr="009E79A9">
        <w:rPr>
          <w:rFonts w:ascii="Times" w:hAnsi="Times"/>
          <w:lang w:val="da-DK"/>
        </w:rPr>
        <w:t>Leonella</w:t>
      </w:r>
      <w:proofErr w:type="spellEnd"/>
      <w:r w:rsidRPr="009E79A9">
        <w:rPr>
          <w:rFonts w:ascii="Times" w:hAnsi="Times"/>
          <w:lang w:val="da-DK"/>
        </w:rPr>
        <w:t xml:space="preserve"> KWS, </w:t>
      </w:r>
      <w:proofErr w:type="spellStart"/>
      <w:r w:rsidRPr="009E79A9">
        <w:rPr>
          <w:rFonts w:ascii="Times" w:hAnsi="Times"/>
          <w:lang w:val="da-DK"/>
        </w:rPr>
        <w:t>Louisa</w:t>
      </w:r>
      <w:proofErr w:type="spellEnd"/>
      <w:r w:rsidRPr="009E79A9">
        <w:rPr>
          <w:rFonts w:ascii="Times" w:hAnsi="Times"/>
          <w:lang w:val="da-DK"/>
        </w:rPr>
        <w:t xml:space="preserve"> KWS og Annabella KWS er vanskeligst at vaske rene blandt sorterne, der har været i afprøvning i to og tre år, samt solgte sorter. Se figur 3 og 3a.</w:t>
      </w:r>
    </w:p>
    <w:p w:rsidR="009E79A9" w:rsidRPr="009E79A9" w:rsidRDefault="009E79A9" w:rsidP="009E79A9">
      <w:pPr>
        <w:tabs>
          <w:tab w:val="left" w:pos="357"/>
        </w:tabs>
        <w:rPr>
          <w:rFonts w:ascii="Times" w:hAnsi="Times"/>
          <w:lang w:val="da-DK"/>
        </w:rPr>
      </w:pPr>
    </w:p>
    <w:p w:rsidR="009E79A9" w:rsidRPr="009E79A9" w:rsidRDefault="009E79A9" w:rsidP="009E79A9">
      <w:pPr>
        <w:tabs>
          <w:tab w:val="left" w:pos="357"/>
        </w:tabs>
        <w:rPr>
          <w:rFonts w:ascii="Times" w:hAnsi="Times"/>
          <w:lang w:val="da-DK"/>
        </w:rPr>
      </w:pPr>
      <w:r w:rsidRPr="009E79A9">
        <w:rPr>
          <w:rFonts w:ascii="Times" w:hAnsi="Times"/>
          <w:lang w:val="da-DK"/>
        </w:rPr>
        <w:t>Renhedsprocenten udtrykker den mængde vedhængende jord på roen, der vanskeligt kan fjernes før levering. Normalt vil en glat roe med en lille eller næsten ingen rodfure, og som sidder tilstrækkeligt højt i jorden, give en høj renhedsprocent samtidig med, at den er let at rense og vaske. En høj renhedsprocent reducerer fragtomkostningerne og giver en højere betaling for roerne.</w:t>
      </w:r>
    </w:p>
    <w:p w:rsidR="009E79A9" w:rsidRPr="009E79A9" w:rsidRDefault="009E79A9" w:rsidP="009E79A9">
      <w:pPr>
        <w:tabs>
          <w:tab w:val="left" w:pos="357"/>
        </w:tabs>
        <w:rPr>
          <w:rFonts w:ascii="Times" w:hAnsi="Times"/>
          <w:lang w:val="da-DK"/>
        </w:rPr>
      </w:pPr>
    </w:p>
    <w:p w:rsidR="009E79A9" w:rsidRPr="009E79A9" w:rsidRDefault="009E79A9" w:rsidP="009E79A9">
      <w:pPr>
        <w:tabs>
          <w:tab w:val="left" w:pos="357"/>
        </w:tabs>
        <w:rPr>
          <w:rFonts w:ascii="Times" w:hAnsi="Times"/>
          <w:lang w:val="da-DK"/>
        </w:rPr>
      </w:pPr>
      <w:r w:rsidRPr="009E79A9">
        <w:rPr>
          <w:rFonts w:ascii="Times" w:hAnsi="Times"/>
          <w:lang w:val="da-DK"/>
        </w:rPr>
        <w:t>I årets forsøg er forskellen mellem laveste og højeste mængde vedhængende jord på 1,8 procentpoint. Blandt de sorter, der har været i afprøvning i mere end et år, samt solgte sorter har sorterne Ragna KWS, Klimt, Carma og SV1457 mindst vedhængende jord, mens Louisa KWS og SV1439 har størst mængde vedhængende jord.</w:t>
      </w:r>
    </w:p>
    <w:p w:rsidR="009E79A9" w:rsidRPr="009E79A9" w:rsidRDefault="009E79A9" w:rsidP="009E79A9">
      <w:pPr>
        <w:tabs>
          <w:tab w:val="left" w:pos="357"/>
        </w:tabs>
        <w:rPr>
          <w:rFonts w:ascii="Times" w:hAnsi="Times"/>
          <w:lang w:val="da-DK"/>
        </w:rPr>
      </w:pPr>
    </w:p>
    <w:p w:rsidR="009E79A9" w:rsidRPr="009E79A9" w:rsidRDefault="009E79A9" w:rsidP="009E79A9">
      <w:pPr>
        <w:tabs>
          <w:tab w:val="left" w:pos="357"/>
        </w:tabs>
        <w:rPr>
          <w:rFonts w:ascii="Times" w:hAnsi="Times"/>
          <w:lang w:val="da-DK"/>
        </w:rPr>
      </w:pPr>
      <w:r w:rsidRPr="009E79A9">
        <w:rPr>
          <w:rFonts w:ascii="Times" w:hAnsi="Times"/>
          <w:lang w:val="da-DK"/>
        </w:rPr>
        <w:t xml:space="preserve">Blandt de sorter, der har været i afprøvning i to og tre år, samt solgte sorter har Diadem og Abraham ligesom i 2014 det højeste sukkerindhold, mens </w:t>
      </w:r>
      <w:proofErr w:type="spellStart"/>
      <w:r w:rsidRPr="009E79A9">
        <w:rPr>
          <w:rFonts w:ascii="Times" w:hAnsi="Times"/>
          <w:lang w:val="da-DK"/>
        </w:rPr>
        <w:t>Daphna</w:t>
      </w:r>
      <w:proofErr w:type="spellEnd"/>
      <w:r w:rsidRPr="009E79A9">
        <w:rPr>
          <w:rFonts w:ascii="Times" w:hAnsi="Times"/>
          <w:lang w:val="da-DK"/>
        </w:rPr>
        <w:t xml:space="preserve"> og </w:t>
      </w:r>
      <w:proofErr w:type="spellStart"/>
      <w:r w:rsidRPr="009E79A9">
        <w:rPr>
          <w:rFonts w:ascii="Times" w:hAnsi="Times"/>
          <w:lang w:val="da-DK"/>
        </w:rPr>
        <w:t>Ragna</w:t>
      </w:r>
      <w:proofErr w:type="spellEnd"/>
      <w:r w:rsidRPr="009E79A9">
        <w:rPr>
          <w:rFonts w:ascii="Times" w:hAnsi="Times"/>
          <w:lang w:val="da-DK"/>
        </w:rPr>
        <w:t xml:space="preserve"> KWS har det laveste. Et højere sukkerindhold giver en højere betaling for roerne og en besparelse i fragtomkostningerne. Betaling for ekstra sukkerindhold udgør i den økonomiske kalkule for årets forsøg cirka 11 procent af bruttoindtægten, når sukkerindholdet korrigeres til et normalt niveau på 17,6 procent.</w:t>
      </w:r>
    </w:p>
    <w:p w:rsidR="009E79A9" w:rsidRPr="009E79A9" w:rsidRDefault="009E79A9" w:rsidP="009E79A9">
      <w:pPr>
        <w:tabs>
          <w:tab w:val="left" w:pos="357"/>
        </w:tabs>
        <w:rPr>
          <w:rFonts w:ascii="Times" w:hAnsi="Times"/>
          <w:lang w:val="da-DK"/>
        </w:rPr>
      </w:pPr>
    </w:p>
    <w:p w:rsidR="009E79A9" w:rsidRPr="009E79A9" w:rsidRDefault="009E79A9" w:rsidP="009E79A9">
      <w:pPr>
        <w:tabs>
          <w:tab w:val="left" w:pos="357"/>
        </w:tabs>
        <w:rPr>
          <w:rFonts w:ascii="Times" w:hAnsi="Times"/>
          <w:lang w:val="da-DK"/>
        </w:rPr>
      </w:pPr>
      <w:r w:rsidRPr="009E79A9">
        <w:rPr>
          <w:rFonts w:ascii="Times" w:hAnsi="Times"/>
          <w:lang w:val="da-DK"/>
        </w:rPr>
        <w:t>Et højt aminotal betyder et mindre udbytte af hvidt sukker på fabrikken. I årets forsøg er aminotallet lavt for alle sorter, men med forskelle mellem sorterne. Blandt de sorter, der har været i afprøvning i mere end et år</w:t>
      </w:r>
      <w:r w:rsidR="00D71CAF">
        <w:rPr>
          <w:rFonts w:ascii="Times" w:hAnsi="Times"/>
          <w:lang w:val="da-DK"/>
        </w:rPr>
        <w:t xml:space="preserve"> </w:t>
      </w:r>
      <w:r w:rsidRPr="009E79A9">
        <w:rPr>
          <w:rFonts w:ascii="Times" w:hAnsi="Times"/>
          <w:lang w:val="da-DK"/>
        </w:rPr>
        <w:t>samt solgte sorter</w:t>
      </w:r>
      <w:r w:rsidR="00D71CAF">
        <w:rPr>
          <w:rFonts w:ascii="Times" w:hAnsi="Times"/>
          <w:lang w:val="da-DK"/>
        </w:rPr>
        <w:t>,</w:t>
      </w:r>
      <w:r w:rsidRPr="009E79A9">
        <w:rPr>
          <w:rFonts w:ascii="Times" w:hAnsi="Times"/>
          <w:lang w:val="da-DK"/>
        </w:rPr>
        <w:t xml:space="preserve"> har </w:t>
      </w:r>
      <w:proofErr w:type="spellStart"/>
      <w:r w:rsidRPr="009E79A9">
        <w:rPr>
          <w:rFonts w:ascii="Times" w:hAnsi="Times"/>
          <w:lang w:val="da-DK"/>
        </w:rPr>
        <w:t>Criollo</w:t>
      </w:r>
      <w:proofErr w:type="spellEnd"/>
      <w:r w:rsidRPr="009E79A9">
        <w:rPr>
          <w:rFonts w:ascii="Times" w:hAnsi="Times"/>
          <w:lang w:val="da-DK"/>
        </w:rPr>
        <w:t xml:space="preserve"> og </w:t>
      </w:r>
      <w:proofErr w:type="spellStart"/>
      <w:r w:rsidRPr="009E79A9">
        <w:rPr>
          <w:rFonts w:ascii="Times" w:hAnsi="Times"/>
          <w:lang w:val="da-DK"/>
        </w:rPr>
        <w:t>Danicia</w:t>
      </w:r>
      <w:proofErr w:type="spellEnd"/>
      <w:r w:rsidRPr="009E79A9">
        <w:rPr>
          <w:rFonts w:ascii="Times" w:hAnsi="Times"/>
          <w:lang w:val="da-DK"/>
        </w:rPr>
        <w:t xml:space="preserve"> KWS et meget lavt aminotal, mens Smilla KWS og Carma har et højere aminotal.</w:t>
      </w:r>
    </w:p>
    <w:p w:rsidR="009E79A9" w:rsidRDefault="009E79A9" w:rsidP="009E79A9">
      <w:pPr>
        <w:tabs>
          <w:tab w:val="left" w:pos="357"/>
        </w:tabs>
        <w:rPr>
          <w:rFonts w:ascii="Times" w:hAnsi="Times"/>
          <w:lang w:val="da-DK"/>
        </w:rPr>
      </w:pPr>
    </w:p>
    <w:p w:rsidR="009E79A9" w:rsidRPr="009E79A9" w:rsidRDefault="009E79A9" w:rsidP="009E79A9">
      <w:pPr>
        <w:tabs>
          <w:tab w:val="left" w:pos="357"/>
        </w:tabs>
        <w:rPr>
          <w:rFonts w:ascii="Times" w:hAnsi="Times"/>
          <w:lang w:val="da-DK"/>
        </w:rPr>
      </w:pPr>
      <w:r w:rsidRPr="009E79A9">
        <w:rPr>
          <w:rFonts w:ascii="Times" w:hAnsi="Times"/>
          <w:lang w:val="da-DK"/>
        </w:rPr>
        <w:t>I specialforsøget med naturlig smitte har rust været den dominerende sygdom. Der er kun svagt angreb af meldug. Specialforsøget omfatter sorter, der har deltaget i afprøvningen mere end et år.</w:t>
      </w:r>
    </w:p>
    <w:p w:rsidR="009E79A9" w:rsidRPr="009E79A9" w:rsidRDefault="009E79A9" w:rsidP="009E79A9">
      <w:pPr>
        <w:tabs>
          <w:tab w:val="left" w:pos="357"/>
        </w:tabs>
        <w:rPr>
          <w:rFonts w:ascii="Times" w:hAnsi="Times"/>
          <w:lang w:val="da-DK"/>
        </w:rPr>
      </w:pPr>
    </w:p>
    <w:p w:rsidR="009E79A9" w:rsidRPr="009E79A9" w:rsidRDefault="009E79A9" w:rsidP="009E79A9">
      <w:pPr>
        <w:tabs>
          <w:tab w:val="left" w:pos="357"/>
        </w:tabs>
        <w:rPr>
          <w:rFonts w:ascii="Times" w:hAnsi="Times"/>
          <w:lang w:val="da-DK"/>
        </w:rPr>
      </w:pPr>
      <w:r w:rsidRPr="009E79A9">
        <w:rPr>
          <w:rFonts w:ascii="Times" w:hAnsi="Times"/>
          <w:lang w:val="da-DK"/>
        </w:rPr>
        <w:t xml:space="preserve">Der er flere sorter som udviser mindre modtagelighed overfor rust i slutningen af september, blandt disse er Ragna KWS og Carma. Der er flere sorter som udviser høj modtagelighed, blandt disse er </w:t>
      </w:r>
    </w:p>
    <w:p w:rsidR="009E79A9" w:rsidRPr="009E79A9" w:rsidRDefault="009E79A9" w:rsidP="009E79A9">
      <w:pPr>
        <w:tabs>
          <w:tab w:val="left" w:pos="357"/>
        </w:tabs>
        <w:rPr>
          <w:rFonts w:ascii="Times" w:hAnsi="Times"/>
          <w:lang w:val="da-DK"/>
        </w:rPr>
      </w:pPr>
      <w:proofErr w:type="spellStart"/>
      <w:r w:rsidRPr="009E79A9">
        <w:rPr>
          <w:rFonts w:ascii="Times" w:hAnsi="Times"/>
          <w:lang w:val="da-DK"/>
        </w:rPr>
        <w:t>Bluefox</w:t>
      </w:r>
      <w:proofErr w:type="spellEnd"/>
      <w:r w:rsidRPr="009E79A9">
        <w:rPr>
          <w:rFonts w:ascii="Times" w:hAnsi="Times"/>
          <w:lang w:val="da-DK"/>
        </w:rPr>
        <w:t xml:space="preserve">. I oktober er forskellene lidt mindre, men Ragna KWS er fortsat mindre modtagelig og </w:t>
      </w:r>
      <w:proofErr w:type="spellStart"/>
      <w:r w:rsidRPr="009E79A9">
        <w:rPr>
          <w:rFonts w:ascii="Times" w:hAnsi="Times"/>
          <w:lang w:val="da-DK"/>
        </w:rPr>
        <w:t>Bluefox</w:t>
      </w:r>
      <w:proofErr w:type="spellEnd"/>
      <w:r w:rsidRPr="009E79A9">
        <w:rPr>
          <w:rFonts w:ascii="Times" w:hAnsi="Times"/>
          <w:lang w:val="da-DK"/>
        </w:rPr>
        <w:t xml:space="preserve"> mest modtagelig. Først i september er forskellene meget mindre, og det er vanskeligere at skelne imellem sorterne, der også har forskelligt sygdomsforløb. Blandt de sorter, der har fået mest meldug, er Ferdinand og </w:t>
      </w:r>
      <w:proofErr w:type="spellStart"/>
      <w:r w:rsidRPr="009E79A9">
        <w:rPr>
          <w:rFonts w:ascii="Times" w:hAnsi="Times"/>
          <w:lang w:val="da-DK"/>
        </w:rPr>
        <w:t>Lombok</w:t>
      </w:r>
      <w:proofErr w:type="spellEnd"/>
      <w:r w:rsidRPr="009E79A9">
        <w:rPr>
          <w:rFonts w:ascii="Times" w:hAnsi="Times"/>
          <w:lang w:val="da-DK"/>
        </w:rPr>
        <w:t>. Angrebet af meldug er dog for svagt til, at der er sikre forskelle imellem sorterne. Se figur 4.</w:t>
      </w:r>
    </w:p>
    <w:p w:rsidR="006A11EC" w:rsidRDefault="006A11EC">
      <w:pPr>
        <w:rPr>
          <w:lang w:val="da-DK"/>
        </w:rPr>
      </w:pPr>
      <w:r>
        <w:rPr>
          <w:lang w:val="da-DK"/>
        </w:rPr>
        <w:br w:type="page"/>
      </w:r>
    </w:p>
    <w:p w:rsidR="003F0F54" w:rsidRDefault="00974BED" w:rsidP="00AF7DB8">
      <w:pPr>
        <w:spacing w:before="120" w:after="60"/>
        <w:rPr>
          <w:lang w:val="da-DK"/>
        </w:rPr>
      </w:pPr>
      <w:r>
        <w:rPr>
          <w:noProof/>
          <w:lang w:val="da-DK" w:eastAsia="da-DK"/>
        </w:rPr>
        <w:lastRenderedPageBreak/>
        <w:drawing>
          <wp:inline distT="0" distB="0" distL="0" distR="0">
            <wp:extent cx="6120765" cy="375458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754585"/>
                    </a:xfrm>
                    <a:prstGeom prst="rect">
                      <a:avLst/>
                    </a:prstGeom>
                    <a:noFill/>
                    <a:extLst/>
                  </pic:spPr>
                </pic:pic>
              </a:graphicData>
            </a:graphic>
          </wp:inline>
        </w:drawing>
      </w:r>
    </w:p>
    <w:p w:rsidR="003F0F54" w:rsidRDefault="003F0F54" w:rsidP="00AF7DB8">
      <w:pPr>
        <w:spacing w:before="120" w:after="60"/>
        <w:rPr>
          <w:lang w:val="da-DK"/>
        </w:rPr>
      </w:pPr>
    </w:p>
    <w:p w:rsidR="00974BED" w:rsidRDefault="00974BED" w:rsidP="00AF7DB8">
      <w:pPr>
        <w:spacing w:before="120" w:after="60"/>
        <w:rPr>
          <w:lang w:val="da-DK"/>
        </w:rPr>
      </w:pPr>
      <w:r>
        <w:rPr>
          <w:noProof/>
          <w:lang w:val="da-DK" w:eastAsia="da-DK"/>
        </w:rPr>
        <w:drawing>
          <wp:inline distT="0" distB="0" distL="0" distR="0">
            <wp:extent cx="6120765" cy="375458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754585"/>
                    </a:xfrm>
                    <a:prstGeom prst="rect">
                      <a:avLst/>
                    </a:prstGeom>
                    <a:noFill/>
                    <a:extLst/>
                  </pic:spPr>
                </pic:pic>
              </a:graphicData>
            </a:graphic>
          </wp:inline>
        </w:drawing>
      </w:r>
    </w:p>
    <w:p w:rsidR="003F0F54" w:rsidRDefault="003F0F54" w:rsidP="00AF7DB8">
      <w:pPr>
        <w:spacing w:before="120" w:after="60"/>
        <w:rPr>
          <w:lang w:val="da-DK"/>
        </w:rPr>
      </w:pPr>
    </w:p>
    <w:p w:rsidR="00974BED" w:rsidRDefault="00974BED" w:rsidP="00974BED">
      <w:pPr>
        <w:pStyle w:val="Figurtekst"/>
      </w:pPr>
      <w:r>
        <w:t xml:space="preserve">Figur 3. Sorterne, der har deltaget i afprøvningen i mere end et år, er rangeret efter mængden af vedhængende jord på roen. Højde og rodfure har i årets forsøg været afgørende for, hvor meget jord der hænger på roen, men også </w:t>
      </w:r>
      <w:proofErr w:type="spellStart"/>
      <w:r>
        <w:t>grenethed</w:t>
      </w:r>
      <w:proofErr w:type="spellEnd"/>
      <w:r>
        <w:t xml:space="preserve"> påvirker mængden af jord.</w:t>
      </w:r>
    </w:p>
    <w:p w:rsidR="006A11EC" w:rsidRDefault="006A11EC" w:rsidP="006A11EC">
      <w:pPr>
        <w:rPr>
          <w:lang w:val="da-DK"/>
        </w:rPr>
      </w:pPr>
    </w:p>
    <w:p w:rsidR="006A11EC" w:rsidRDefault="00F7274C" w:rsidP="006A11EC">
      <w:pPr>
        <w:pStyle w:val="Figurtekst"/>
        <w:rPr>
          <w:noProof/>
          <w:lang w:eastAsia="da-DK"/>
        </w:rPr>
      </w:pPr>
      <w:r>
        <w:rPr>
          <w:noProof/>
          <w:lang w:eastAsia="da-DK"/>
        </w:rPr>
        <w:lastRenderedPageBreak/>
        <w:drawing>
          <wp:inline distT="0" distB="0" distL="0" distR="0">
            <wp:extent cx="6120765" cy="3885937"/>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885937"/>
                    </a:xfrm>
                    <a:prstGeom prst="rect">
                      <a:avLst/>
                    </a:prstGeom>
                    <a:noFill/>
                    <a:extLst/>
                  </pic:spPr>
                </pic:pic>
              </a:graphicData>
            </a:graphic>
          </wp:inline>
        </w:drawing>
      </w:r>
    </w:p>
    <w:p w:rsidR="00E10134" w:rsidRDefault="00E10134" w:rsidP="006A11EC">
      <w:pPr>
        <w:pStyle w:val="Figurtekst"/>
        <w:rPr>
          <w:rFonts w:ascii="Arial" w:hAnsi="Arial" w:cs="Arial"/>
          <w:i w:val="0"/>
          <w:noProof/>
          <w:sz w:val="20"/>
          <w:lang w:eastAsia="da-DK"/>
        </w:rPr>
      </w:pPr>
    </w:p>
    <w:p w:rsidR="00E10134" w:rsidRDefault="00F7274C" w:rsidP="006A11EC">
      <w:pPr>
        <w:pStyle w:val="Figurtekst"/>
        <w:rPr>
          <w:rFonts w:ascii="Arial" w:hAnsi="Arial" w:cs="Arial"/>
          <w:sz w:val="20"/>
        </w:rPr>
      </w:pPr>
      <w:r>
        <w:rPr>
          <w:noProof/>
          <w:lang w:eastAsia="da-DK"/>
        </w:rPr>
        <w:drawing>
          <wp:inline distT="0" distB="0" distL="0" distR="0">
            <wp:extent cx="6120765" cy="3885937"/>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885937"/>
                    </a:xfrm>
                    <a:prstGeom prst="rect">
                      <a:avLst/>
                    </a:prstGeom>
                    <a:noFill/>
                    <a:extLst/>
                  </pic:spPr>
                </pic:pic>
              </a:graphicData>
            </a:graphic>
          </wp:inline>
        </w:drawing>
      </w:r>
    </w:p>
    <w:p w:rsidR="00F7274C" w:rsidRDefault="00F7274C" w:rsidP="00F7274C">
      <w:pPr>
        <w:tabs>
          <w:tab w:val="left" w:pos="357"/>
        </w:tabs>
        <w:rPr>
          <w:rFonts w:ascii="Times" w:hAnsi="Times"/>
          <w:i/>
          <w:lang w:val="da-DK"/>
        </w:rPr>
      </w:pPr>
    </w:p>
    <w:p w:rsidR="00F7274C" w:rsidRPr="00F7274C" w:rsidRDefault="00F7274C" w:rsidP="00F7274C">
      <w:pPr>
        <w:tabs>
          <w:tab w:val="left" w:pos="357"/>
        </w:tabs>
        <w:rPr>
          <w:rFonts w:ascii="Times" w:hAnsi="Times"/>
          <w:i/>
          <w:lang w:val="da-DK"/>
        </w:rPr>
      </w:pPr>
      <w:r w:rsidRPr="00F7274C">
        <w:rPr>
          <w:rFonts w:ascii="Times" w:hAnsi="Times"/>
          <w:i/>
          <w:lang w:val="da-DK"/>
        </w:rPr>
        <w:t>Figur 4. Modtagelighed for bladsvampe i dyrkede sorter og sorter, der har været med i afprøvningen i mere end et år. Sorterne er rangeret efter angrebsgrad af rust 28. oktober 2015 i forsøg med naturlig smitte. 0 = intet angreb, 10 = 100 procent angreb.</w:t>
      </w:r>
    </w:p>
    <w:p w:rsidR="006A11EC" w:rsidRDefault="006A11EC" w:rsidP="006A11EC">
      <w:pPr>
        <w:pStyle w:val="Figurtekst"/>
        <w:rPr>
          <w:rFonts w:ascii="Arial" w:hAnsi="Arial" w:cs="Arial"/>
          <w:sz w:val="20"/>
        </w:rPr>
      </w:pPr>
    </w:p>
    <w:p w:rsidR="00F7274C" w:rsidRPr="00F7274C" w:rsidRDefault="00F7274C" w:rsidP="00F7274C">
      <w:pPr>
        <w:tabs>
          <w:tab w:val="left" w:pos="357"/>
        </w:tabs>
        <w:rPr>
          <w:rFonts w:ascii="Times" w:hAnsi="Times"/>
          <w:lang w:val="da-DK"/>
        </w:rPr>
      </w:pPr>
      <w:r w:rsidRPr="00F7274C">
        <w:rPr>
          <w:rFonts w:ascii="Times" w:hAnsi="Times"/>
          <w:lang w:val="da-DK"/>
        </w:rPr>
        <w:lastRenderedPageBreak/>
        <w:t xml:space="preserve">Til højre i tabel </w:t>
      </w:r>
      <w:r w:rsidR="00D71CAF">
        <w:rPr>
          <w:rFonts w:ascii="Times" w:hAnsi="Times"/>
          <w:lang w:val="da-DK"/>
        </w:rPr>
        <w:t>3</w:t>
      </w:r>
      <w:r w:rsidRPr="00F7274C">
        <w:rPr>
          <w:rFonts w:ascii="Times" w:hAnsi="Times"/>
          <w:lang w:val="da-DK"/>
        </w:rPr>
        <w:t xml:space="preserve"> ses det økonomiske resultat af dyrkningen. Forudsætningerne for beregningerne fremgår af tekstboksen. Det økonomiske resultat er det vigtigste kriterium for roedyrkeren ved valg af sort.</w:t>
      </w:r>
    </w:p>
    <w:p w:rsidR="00F7274C" w:rsidRPr="00F7274C" w:rsidRDefault="00F7274C" w:rsidP="00F7274C">
      <w:pPr>
        <w:tabs>
          <w:tab w:val="left" w:pos="357"/>
        </w:tabs>
        <w:rPr>
          <w:rFonts w:ascii="Times" w:hAnsi="Times"/>
          <w:lang w:val="da-DK"/>
        </w:rPr>
      </w:pPr>
    </w:p>
    <w:p w:rsidR="00F7274C" w:rsidRPr="00F7274C" w:rsidRDefault="00F7274C" w:rsidP="00F7274C">
      <w:pPr>
        <w:tabs>
          <w:tab w:val="left" w:pos="357"/>
        </w:tabs>
        <w:rPr>
          <w:rFonts w:ascii="Times" w:hAnsi="Times"/>
          <w:lang w:val="da-DK"/>
        </w:rPr>
      </w:pPr>
      <w:r w:rsidRPr="00F7274C">
        <w:rPr>
          <w:rFonts w:ascii="Times" w:hAnsi="Times"/>
          <w:lang w:val="da-DK"/>
        </w:rPr>
        <w:t xml:space="preserve">Sorterne </w:t>
      </w:r>
      <w:proofErr w:type="spellStart"/>
      <w:r w:rsidRPr="00F7274C">
        <w:rPr>
          <w:rFonts w:ascii="Times" w:hAnsi="Times"/>
          <w:lang w:val="da-DK"/>
        </w:rPr>
        <w:t>Starling</w:t>
      </w:r>
      <w:proofErr w:type="spellEnd"/>
      <w:r w:rsidRPr="00F7274C">
        <w:rPr>
          <w:rFonts w:ascii="Times" w:hAnsi="Times"/>
          <w:lang w:val="da-DK"/>
        </w:rPr>
        <w:t xml:space="preserve">, Klimt og Degas har givet det højeste økonomiske udbytte af de sorter, der har været i afprøvning i mere end et år, samt solgte sorter. Af dyrkede sorter har Fairway og </w:t>
      </w:r>
      <w:proofErr w:type="spellStart"/>
      <w:r w:rsidRPr="00F7274C">
        <w:rPr>
          <w:rFonts w:ascii="Times" w:hAnsi="Times"/>
          <w:lang w:val="da-DK"/>
        </w:rPr>
        <w:t>Pasteur</w:t>
      </w:r>
      <w:proofErr w:type="spellEnd"/>
      <w:r w:rsidRPr="00F7274C">
        <w:rPr>
          <w:rFonts w:ascii="Times" w:hAnsi="Times"/>
          <w:lang w:val="da-DK"/>
        </w:rPr>
        <w:t xml:space="preserve"> efterfulgt af prøvesorten </w:t>
      </w:r>
      <w:proofErr w:type="spellStart"/>
      <w:r w:rsidRPr="00F7274C">
        <w:rPr>
          <w:rFonts w:ascii="Times" w:hAnsi="Times"/>
          <w:lang w:val="da-DK"/>
        </w:rPr>
        <w:t>Cantona</w:t>
      </w:r>
      <w:proofErr w:type="spellEnd"/>
      <w:r w:rsidRPr="00F7274C">
        <w:rPr>
          <w:rFonts w:ascii="Times" w:hAnsi="Times"/>
          <w:lang w:val="da-DK"/>
        </w:rPr>
        <w:t xml:space="preserve"> KWS givet det højeste dækningsbidrag. I bunden ses NT-sorterne Perry og Tonga. Der er NT-sorter i toppen, men ikke så markant som i 2014. Det betyder, at der fortsat er behov for de almindelige RT sorter.</w:t>
      </w:r>
    </w:p>
    <w:p w:rsidR="00F7274C" w:rsidRPr="00F7274C" w:rsidRDefault="00F7274C" w:rsidP="00F7274C">
      <w:pPr>
        <w:tabs>
          <w:tab w:val="left" w:pos="357"/>
        </w:tabs>
        <w:rPr>
          <w:rFonts w:ascii="Times" w:hAnsi="Times"/>
          <w:lang w:val="da-DK"/>
        </w:rPr>
      </w:pPr>
    </w:p>
    <w:p w:rsidR="00F7274C" w:rsidRPr="00F7274C" w:rsidRDefault="00F7274C" w:rsidP="00F7274C">
      <w:pPr>
        <w:tabs>
          <w:tab w:val="left" w:pos="357"/>
        </w:tabs>
        <w:rPr>
          <w:rFonts w:ascii="Times" w:hAnsi="Times"/>
          <w:lang w:val="da-DK"/>
        </w:rPr>
      </w:pPr>
      <w:r w:rsidRPr="00F7274C">
        <w:rPr>
          <w:rFonts w:ascii="Times" w:hAnsi="Times"/>
          <w:lang w:val="da-DK"/>
        </w:rPr>
        <w:t xml:space="preserve">Blandt de sorter, der har været i afprøvning mere end et år, samt solgte sorter har </w:t>
      </w:r>
      <w:proofErr w:type="spellStart"/>
      <w:r w:rsidRPr="00F7274C">
        <w:rPr>
          <w:rFonts w:ascii="Times" w:hAnsi="Times"/>
          <w:lang w:val="da-DK"/>
        </w:rPr>
        <w:t>Daphna</w:t>
      </w:r>
      <w:proofErr w:type="spellEnd"/>
      <w:r w:rsidRPr="00F7274C">
        <w:rPr>
          <w:rFonts w:ascii="Times" w:hAnsi="Times"/>
          <w:lang w:val="da-DK"/>
        </w:rPr>
        <w:t xml:space="preserve">, </w:t>
      </w:r>
      <w:proofErr w:type="spellStart"/>
      <w:r w:rsidRPr="00F7274C">
        <w:rPr>
          <w:rFonts w:ascii="Times" w:hAnsi="Times"/>
          <w:lang w:val="da-DK"/>
        </w:rPr>
        <w:t>Ragna</w:t>
      </w:r>
      <w:proofErr w:type="spellEnd"/>
      <w:r w:rsidRPr="00F7274C">
        <w:rPr>
          <w:rFonts w:ascii="Times" w:hAnsi="Times"/>
          <w:lang w:val="da-DK"/>
        </w:rPr>
        <w:t xml:space="preserve"> KWS og Degas givet et stort sukkerudbytte, bemærk at </w:t>
      </w:r>
      <w:proofErr w:type="spellStart"/>
      <w:r w:rsidRPr="00F7274C">
        <w:rPr>
          <w:rFonts w:ascii="Times" w:hAnsi="Times"/>
          <w:lang w:val="da-DK"/>
        </w:rPr>
        <w:t>Daphna</w:t>
      </w:r>
      <w:proofErr w:type="spellEnd"/>
      <w:r w:rsidRPr="00F7274C">
        <w:rPr>
          <w:rFonts w:ascii="Times" w:hAnsi="Times"/>
          <w:lang w:val="da-DK"/>
        </w:rPr>
        <w:t xml:space="preserve"> og </w:t>
      </w:r>
      <w:proofErr w:type="spellStart"/>
      <w:r w:rsidRPr="00F7274C">
        <w:rPr>
          <w:rFonts w:ascii="Times" w:hAnsi="Times"/>
          <w:lang w:val="da-DK"/>
        </w:rPr>
        <w:t>Ragna</w:t>
      </w:r>
      <w:proofErr w:type="spellEnd"/>
      <w:r w:rsidRPr="00F7274C">
        <w:rPr>
          <w:rFonts w:ascii="Times" w:hAnsi="Times"/>
          <w:lang w:val="da-DK"/>
        </w:rPr>
        <w:t xml:space="preserve"> KWS er NT-sorter. I bunden findes blandt andre </w:t>
      </w:r>
      <w:proofErr w:type="spellStart"/>
      <w:r w:rsidRPr="00F7274C">
        <w:rPr>
          <w:rFonts w:ascii="Times" w:hAnsi="Times"/>
          <w:lang w:val="da-DK"/>
        </w:rPr>
        <w:t>Perry</w:t>
      </w:r>
      <w:proofErr w:type="spellEnd"/>
      <w:r w:rsidRPr="00F7274C">
        <w:rPr>
          <w:rFonts w:ascii="Times" w:hAnsi="Times"/>
          <w:lang w:val="da-DK"/>
        </w:rPr>
        <w:t xml:space="preserve">, </w:t>
      </w:r>
      <w:proofErr w:type="spellStart"/>
      <w:r w:rsidRPr="00F7274C">
        <w:rPr>
          <w:rFonts w:ascii="Times" w:hAnsi="Times"/>
          <w:lang w:val="da-DK"/>
        </w:rPr>
        <w:t>Lumiere</w:t>
      </w:r>
      <w:proofErr w:type="spellEnd"/>
      <w:r w:rsidRPr="00F7274C">
        <w:rPr>
          <w:rFonts w:ascii="Times" w:hAnsi="Times"/>
          <w:lang w:val="da-DK"/>
        </w:rPr>
        <w:t xml:space="preserve"> og Tonga, der også er NT-sorter.</w:t>
      </w:r>
    </w:p>
    <w:p w:rsidR="00F7274C" w:rsidRPr="00F7274C" w:rsidRDefault="00F7274C" w:rsidP="00F7274C">
      <w:pPr>
        <w:tabs>
          <w:tab w:val="left" w:pos="357"/>
        </w:tabs>
        <w:rPr>
          <w:rFonts w:ascii="Times" w:hAnsi="Times"/>
          <w:lang w:val="da-DK"/>
        </w:rPr>
      </w:pPr>
    </w:p>
    <w:p w:rsidR="00F7274C" w:rsidRPr="00F7274C" w:rsidRDefault="00F7274C" w:rsidP="00F7274C">
      <w:pPr>
        <w:tabs>
          <w:tab w:val="left" w:pos="357"/>
        </w:tabs>
        <w:rPr>
          <w:rFonts w:ascii="Times" w:hAnsi="Times"/>
          <w:lang w:val="da-DK"/>
        </w:rPr>
      </w:pPr>
      <w:r w:rsidRPr="00F7274C">
        <w:rPr>
          <w:rFonts w:ascii="Times" w:hAnsi="Times"/>
          <w:lang w:val="da-DK"/>
        </w:rPr>
        <w:t>Blandt sorter, der har deltaget i afprøvningen i 2015 for første gang, findes ikke sorter med en tendens til et større udbytte end de bedst ydende sorter, der har deltaget i mere end et år. Det er vigtigt at højere ydende sorter fortsat efterspørges for at produktiviteten fortsat kan øges.</w:t>
      </w:r>
    </w:p>
    <w:p w:rsidR="00F7274C" w:rsidRPr="00F7274C" w:rsidRDefault="00F7274C" w:rsidP="00F7274C">
      <w:pPr>
        <w:tabs>
          <w:tab w:val="left" w:pos="357"/>
        </w:tabs>
        <w:rPr>
          <w:rFonts w:ascii="Times" w:hAnsi="Times"/>
          <w:lang w:val="da-DK"/>
        </w:rPr>
      </w:pPr>
    </w:p>
    <w:p w:rsidR="00F7274C" w:rsidRPr="00F7274C" w:rsidRDefault="00F7274C" w:rsidP="00F7274C">
      <w:pPr>
        <w:tabs>
          <w:tab w:val="left" w:pos="357"/>
        </w:tabs>
        <w:rPr>
          <w:rFonts w:ascii="Times" w:hAnsi="Times"/>
          <w:lang w:val="da-DK"/>
        </w:rPr>
      </w:pPr>
      <w:r w:rsidRPr="00F7274C">
        <w:rPr>
          <w:rFonts w:ascii="Times" w:hAnsi="Times"/>
          <w:lang w:val="da-DK"/>
        </w:rPr>
        <w:t xml:space="preserve">Sukkerudbyttet er kun det femte største høstet i sortsforsøgene nogensinde. Forskellen mellem </w:t>
      </w:r>
      <w:proofErr w:type="spellStart"/>
      <w:r w:rsidRPr="00F7274C">
        <w:rPr>
          <w:rFonts w:ascii="Times" w:hAnsi="Times"/>
          <w:lang w:val="da-DK"/>
        </w:rPr>
        <w:t>højest-</w:t>
      </w:r>
      <w:proofErr w:type="spellEnd"/>
      <w:r w:rsidRPr="00F7274C">
        <w:rPr>
          <w:rFonts w:ascii="Times" w:hAnsi="Times"/>
          <w:lang w:val="da-DK"/>
        </w:rPr>
        <w:t xml:space="preserve"> og </w:t>
      </w:r>
      <w:proofErr w:type="spellStart"/>
      <w:r w:rsidRPr="00F7274C">
        <w:rPr>
          <w:rFonts w:ascii="Times" w:hAnsi="Times"/>
          <w:lang w:val="da-DK"/>
        </w:rPr>
        <w:t>lavestydende</w:t>
      </w:r>
      <w:proofErr w:type="spellEnd"/>
      <w:r w:rsidRPr="00F7274C">
        <w:rPr>
          <w:rFonts w:ascii="Times" w:hAnsi="Times"/>
          <w:lang w:val="da-DK"/>
        </w:rPr>
        <w:t xml:space="preserve"> sort blandt de sorter, der har været i afprøvning i to og tre år, samt solgte sorter er 1,64 ton sukker pr. ha. </w:t>
      </w:r>
    </w:p>
    <w:p w:rsidR="00F7274C" w:rsidRPr="00F7274C" w:rsidRDefault="00F7274C" w:rsidP="00F7274C">
      <w:pPr>
        <w:tabs>
          <w:tab w:val="left" w:pos="357"/>
        </w:tabs>
        <w:rPr>
          <w:rFonts w:ascii="Times" w:hAnsi="Times"/>
          <w:lang w:val="da-DK"/>
        </w:rPr>
      </w:pPr>
    </w:p>
    <w:p w:rsidR="00F7274C" w:rsidRPr="00F7274C" w:rsidRDefault="00F7274C" w:rsidP="00F7274C">
      <w:pPr>
        <w:tabs>
          <w:tab w:val="left" w:pos="357"/>
        </w:tabs>
        <w:rPr>
          <w:rFonts w:ascii="Times" w:hAnsi="Times"/>
          <w:lang w:val="da-DK"/>
        </w:rPr>
      </w:pPr>
      <w:r w:rsidRPr="00F7274C">
        <w:rPr>
          <w:rFonts w:ascii="Times" w:hAnsi="Times"/>
          <w:lang w:val="da-DK"/>
        </w:rPr>
        <w:t>En oversigt over de seneste fire års afprøvning af sorter ses i tabel 1. Sorterne er rangeret efter antal år i afprøvningen og dernæst efter deres udbytte i 2015.</w:t>
      </w:r>
    </w:p>
    <w:p w:rsidR="007E18EC" w:rsidRDefault="007E18EC" w:rsidP="00F7274C">
      <w:pPr>
        <w:pStyle w:val="Figurtekst"/>
        <w:spacing w:before="120" w:after="60"/>
        <w:rPr>
          <w:b/>
          <w:bCs/>
          <w:iCs/>
        </w:rPr>
      </w:pPr>
    </w:p>
    <w:p w:rsidR="007E18EC" w:rsidRPr="007E18EC" w:rsidRDefault="007E18EC" w:rsidP="007E18EC">
      <w:pPr>
        <w:keepNext/>
        <w:tabs>
          <w:tab w:val="left" w:pos="357"/>
        </w:tabs>
        <w:spacing w:before="120" w:after="60"/>
        <w:outlineLvl w:val="1"/>
        <w:rPr>
          <w:b/>
          <w:bCs/>
          <w:iCs/>
          <w:lang w:val="da-DK"/>
        </w:rPr>
      </w:pPr>
      <w:proofErr w:type="spellStart"/>
      <w:r w:rsidRPr="007E18EC">
        <w:rPr>
          <w:b/>
          <w:bCs/>
          <w:iCs/>
          <w:lang w:val="da-DK"/>
        </w:rPr>
        <w:t>Nematodresistente</w:t>
      </w:r>
      <w:proofErr w:type="spellEnd"/>
      <w:r w:rsidRPr="007E18EC">
        <w:rPr>
          <w:b/>
          <w:bCs/>
          <w:iCs/>
          <w:lang w:val="da-DK"/>
        </w:rPr>
        <w:t xml:space="preserve"> og -tolerante sorter – sammendrag</w:t>
      </w:r>
    </w:p>
    <w:p w:rsidR="00F7274C" w:rsidRPr="00F7274C" w:rsidRDefault="00F7274C" w:rsidP="00F7274C">
      <w:pPr>
        <w:tabs>
          <w:tab w:val="left" w:pos="357"/>
        </w:tabs>
        <w:rPr>
          <w:rFonts w:ascii="Times" w:hAnsi="Times"/>
          <w:lang w:val="da-DK"/>
        </w:rPr>
      </w:pPr>
      <w:r w:rsidRPr="00F7274C">
        <w:rPr>
          <w:rFonts w:ascii="Times" w:hAnsi="Times"/>
          <w:lang w:val="da-DK"/>
        </w:rPr>
        <w:t xml:space="preserve">I årets tre forsøg på </w:t>
      </w:r>
      <w:proofErr w:type="spellStart"/>
      <w:r w:rsidRPr="00F7274C">
        <w:rPr>
          <w:rFonts w:ascii="Times" w:hAnsi="Times"/>
          <w:lang w:val="da-DK"/>
        </w:rPr>
        <w:t>nematodinficeret</w:t>
      </w:r>
      <w:proofErr w:type="spellEnd"/>
      <w:r w:rsidRPr="00F7274C">
        <w:rPr>
          <w:rFonts w:ascii="Times" w:hAnsi="Times"/>
          <w:lang w:val="da-DK"/>
        </w:rPr>
        <w:t xml:space="preserve"> jord er forskellen i sukkerudbytte mellem målesorterne og den </w:t>
      </w:r>
      <w:proofErr w:type="spellStart"/>
      <w:r w:rsidRPr="00F7274C">
        <w:rPr>
          <w:rFonts w:ascii="Times" w:hAnsi="Times"/>
          <w:lang w:val="da-DK"/>
        </w:rPr>
        <w:t>højestydende</w:t>
      </w:r>
      <w:proofErr w:type="spellEnd"/>
      <w:r w:rsidRPr="00F7274C">
        <w:rPr>
          <w:rFonts w:ascii="Times" w:hAnsi="Times"/>
          <w:lang w:val="da-DK"/>
        </w:rPr>
        <w:t xml:space="preserve">, NT-sort SV1633, 3,04 tons sukker pr. ha eller 23 procent udbytteforøgelse i gennemsnit af forsøgene. De modtagelige sorter har opformeret </w:t>
      </w:r>
      <w:proofErr w:type="spellStart"/>
      <w:r w:rsidRPr="00F7274C">
        <w:rPr>
          <w:rFonts w:ascii="Times" w:hAnsi="Times"/>
          <w:lang w:val="da-DK"/>
        </w:rPr>
        <w:t>nematoderne</w:t>
      </w:r>
      <w:proofErr w:type="spellEnd"/>
      <w:r w:rsidRPr="00F7274C">
        <w:rPr>
          <w:rFonts w:ascii="Times" w:hAnsi="Times"/>
          <w:lang w:val="da-DK"/>
        </w:rPr>
        <w:t xml:space="preserve"> knapt tre gange. De målte NT-sorter har opformeret </w:t>
      </w:r>
      <w:proofErr w:type="spellStart"/>
      <w:r w:rsidRPr="00F7274C">
        <w:rPr>
          <w:rFonts w:ascii="Times" w:hAnsi="Times"/>
          <w:lang w:val="da-DK"/>
        </w:rPr>
        <w:t>nematoderne</w:t>
      </w:r>
      <w:proofErr w:type="spellEnd"/>
      <w:r w:rsidRPr="00F7274C">
        <w:rPr>
          <w:rFonts w:ascii="Times" w:hAnsi="Times"/>
          <w:lang w:val="da-DK"/>
        </w:rPr>
        <w:t xml:space="preserve"> knapt 2 gange. Sorterne viser fortsat forbedret rodform i forhold til målesorterne, se tabel 2 og 4.</w:t>
      </w:r>
    </w:p>
    <w:p w:rsidR="00F7274C" w:rsidRPr="00F7274C" w:rsidRDefault="00F7274C" w:rsidP="00F7274C">
      <w:pPr>
        <w:tabs>
          <w:tab w:val="left" w:pos="357"/>
        </w:tabs>
        <w:rPr>
          <w:rFonts w:ascii="Times" w:hAnsi="Times"/>
          <w:lang w:val="da-DK"/>
        </w:rPr>
      </w:pPr>
    </w:p>
    <w:p w:rsidR="00F7274C" w:rsidRPr="00F7274C" w:rsidRDefault="00F7274C" w:rsidP="00F7274C">
      <w:pPr>
        <w:tabs>
          <w:tab w:val="left" w:pos="357"/>
        </w:tabs>
        <w:rPr>
          <w:rFonts w:ascii="Times" w:hAnsi="Times"/>
          <w:lang w:val="da-DK"/>
        </w:rPr>
      </w:pPr>
      <w:r w:rsidRPr="00F7274C">
        <w:rPr>
          <w:rFonts w:ascii="Times" w:hAnsi="Times"/>
          <w:lang w:val="da-DK"/>
        </w:rPr>
        <w:t>Grænsen for, hvornår man bør anvende NT-sorter, er fortsat 1.000 æg og larver pr. kg jord. Der skal stabile NT-sorter med højt udbytte på ikke angrebet jord, før grænsen kan fjernes helt. NT-sorter som f</w:t>
      </w:r>
      <w:r w:rsidR="00D71CAF">
        <w:rPr>
          <w:rFonts w:ascii="Times" w:hAnsi="Times"/>
          <w:lang w:val="da-DK"/>
        </w:rPr>
        <w:t>or</w:t>
      </w:r>
      <w:r w:rsidRPr="00F7274C">
        <w:rPr>
          <w:rFonts w:ascii="Times" w:hAnsi="Times"/>
          <w:lang w:val="da-DK"/>
        </w:rPr>
        <w:t xml:space="preserve"> eksempel </w:t>
      </w:r>
      <w:proofErr w:type="spellStart"/>
      <w:r w:rsidRPr="00F7274C">
        <w:rPr>
          <w:rFonts w:ascii="Times" w:hAnsi="Times"/>
          <w:lang w:val="da-DK"/>
        </w:rPr>
        <w:t>Louisa</w:t>
      </w:r>
      <w:proofErr w:type="spellEnd"/>
      <w:r w:rsidRPr="00F7274C">
        <w:rPr>
          <w:rFonts w:ascii="Times" w:hAnsi="Times"/>
          <w:lang w:val="da-DK"/>
        </w:rPr>
        <w:t xml:space="preserve"> KWS har for mange </w:t>
      </w:r>
      <w:proofErr w:type="spellStart"/>
      <w:r w:rsidRPr="00F7274C">
        <w:rPr>
          <w:rFonts w:ascii="Times" w:hAnsi="Times"/>
          <w:lang w:val="da-DK"/>
        </w:rPr>
        <w:t>stokløbere</w:t>
      </w:r>
      <w:proofErr w:type="spellEnd"/>
      <w:r w:rsidRPr="00F7274C">
        <w:rPr>
          <w:rFonts w:ascii="Times" w:hAnsi="Times"/>
          <w:lang w:val="da-DK"/>
        </w:rPr>
        <w:t xml:space="preserve">. Den sort, der kommer nærmest, er </w:t>
      </w:r>
      <w:proofErr w:type="spellStart"/>
      <w:r w:rsidRPr="00F7274C">
        <w:rPr>
          <w:rFonts w:ascii="Times" w:hAnsi="Times"/>
          <w:lang w:val="da-DK"/>
        </w:rPr>
        <w:t>Lombok</w:t>
      </w:r>
      <w:proofErr w:type="spellEnd"/>
      <w:r w:rsidRPr="00F7274C">
        <w:rPr>
          <w:rFonts w:ascii="Times" w:hAnsi="Times"/>
          <w:lang w:val="da-DK"/>
        </w:rPr>
        <w:t xml:space="preserve">, mens </w:t>
      </w:r>
      <w:proofErr w:type="spellStart"/>
      <w:r w:rsidRPr="00F7274C">
        <w:rPr>
          <w:rFonts w:ascii="Times" w:hAnsi="Times"/>
          <w:lang w:val="da-DK"/>
        </w:rPr>
        <w:t>Cantona</w:t>
      </w:r>
      <w:proofErr w:type="spellEnd"/>
      <w:r w:rsidRPr="00F7274C">
        <w:rPr>
          <w:rFonts w:ascii="Times" w:hAnsi="Times"/>
          <w:lang w:val="da-DK"/>
        </w:rPr>
        <w:t xml:space="preserve"> KWS indtil nu kun har været prøvesort og derfor endnu ikke kan vurderes på tilstrækkeligt grundlag. </w:t>
      </w:r>
    </w:p>
    <w:p w:rsidR="007E18EC" w:rsidRPr="007E18EC" w:rsidRDefault="007E18EC" w:rsidP="007E18EC">
      <w:pPr>
        <w:tabs>
          <w:tab w:val="left" w:pos="357"/>
        </w:tabs>
        <w:spacing w:before="120" w:after="60"/>
        <w:rPr>
          <w:b/>
          <w:lang w:val="da-DK"/>
        </w:rPr>
      </w:pPr>
    </w:p>
    <w:p w:rsidR="007E18EC" w:rsidRPr="007E18EC" w:rsidRDefault="007E18EC" w:rsidP="007E18EC">
      <w:pPr>
        <w:keepNext/>
        <w:tabs>
          <w:tab w:val="left" w:pos="357"/>
        </w:tabs>
        <w:spacing w:before="120" w:after="60"/>
        <w:outlineLvl w:val="1"/>
        <w:rPr>
          <w:b/>
          <w:bCs/>
          <w:iCs/>
          <w:lang w:val="da-DK"/>
        </w:rPr>
      </w:pPr>
      <w:proofErr w:type="spellStart"/>
      <w:r w:rsidRPr="007E18EC">
        <w:rPr>
          <w:b/>
          <w:bCs/>
          <w:iCs/>
          <w:lang w:val="da-DK"/>
        </w:rPr>
        <w:t>Nematodresistente</w:t>
      </w:r>
      <w:proofErr w:type="spellEnd"/>
      <w:r w:rsidRPr="007E18EC">
        <w:rPr>
          <w:b/>
          <w:bCs/>
          <w:iCs/>
          <w:lang w:val="da-DK"/>
        </w:rPr>
        <w:t xml:space="preserve"> og -tolerante sorter</w:t>
      </w:r>
    </w:p>
    <w:p w:rsidR="00F7274C" w:rsidRPr="00F7274C" w:rsidRDefault="00F7274C" w:rsidP="00F7274C">
      <w:pPr>
        <w:rPr>
          <w:lang w:val="da-DK"/>
        </w:rPr>
      </w:pPr>
      <w:r w:rsidRPr="00F7274C">
        <w:rPr>
          <w:lang w:val="da-DK"/>
        </w:rPr>
        <w:t xml:space="preserve">Der er gennemført tre forsøg med sorter, som er tolerante over for </w:t>
      </w:r>
      <w:proofErr w:type="spellStart"/>
      <w:r w:rsidRPr="00F7274C">
        <w:rPr>
          <w:lang w:val="da-DK"/>
        </w:rPr>
        <w:t>nematoder</w:t>
      </w:r>
      <w:proofErr w:type="spellEnd"/>
      <w:r w:rsidRPr="00F7274C">
        <w:rPr>
          <w:lang w:val="da-DK"/>
        </w:rPr>
        <w:t xml:space="preserve"> og </w:t>
      </w:r>
      <w:proofErr w:type="spellStart"/>
      <w:r w:rsidRPr="00F7274C">
        <w:rPr>
          <w:lang w:val="da-DK"/>
        </w:rPr>
        <w:t>Rizomania</w:t>
      </w:r>
      <w:proofErr w:type="spellEnd"/>
      <w:r w:rsidRPr="00F7274C">
        <w:rPr>
          <w:lang w:val="da-DK"/>
        </w:rPr>
        <w:t>. I forsøgene indgår 39 sorter inklusive målesorter. Der er tilmeldt 20 nye NT-sorter til afprøvning.</w:t>
      </w:r>
    </w:p>
    <w:p w:rsidR="00F7274C" w:rsidRPr="00F7274C" w:rsidRDefault="00F7274C" w:rsidP="00F7274C">
      <w:pPr>
        <w:rPr>
          <w:lang w:val="da-DK"/>
        </w:rPr>
      </w:pPr>
    </w:p>
    <w:p w:rsidR="00F7274C" w:rsidRDefault="00F7274C" w:rsidP="00F7274C">
      <w:pPr>
        <w:rPr>
          <w:lang w:val="da-DK"/>
        </w:rPr>
      </w:pPr>
      <w:r w:rsidRPr="00F7274C">
        <w:rPr>
          <w:lang w:val="da-DK"/>
        </w:rPr>
        <w:t xml:space="preserve">Målesorterne </w:t>
      </w:r>
      <w:proofErr w:type="spellStart"/>
      <w:r w:rsidRPr="00F7274C">
        <w:rPr>
          <w:lang w:val="da-DK"/>
        </w:rPr>
        <w:t>Pasteur</w:t>
      </w:r>
      <w:proofErr w:type="spellEnd"/>
      <w:r w:rsidRPr="00F7274C">
        <w:rPr>
          <w:lang w:val="da-DK"/>
        </w:rPr>
        <w:t xml:space="preserve"> og </w:t>
      </w:r>
      <w:proofErr w:type="spellStart"/>
      <w:r w:rsidRPr="00F7274C">
        <w:rPr>
          <w:lang w:val="da-DK"/>
        </w:rPr>
        <w:t>Cartoon</w:t>
      </w:r>
      <w:proofErr w:type="spellEnd"/>
      <w:r w:rsidRPr="00F7274C">
        <w:rPr>
          <w:lang w:val="da-DK"/>
        </w:rPr>
        <w:t xml:space="preserve"> er fuldt modtagelige og udbyttefølsomme normalsorter. </w:t>
      </w:r>
      <w:proofErr w:type="spellStart"/>
      <w:r w:rsidRPr="00F7274C">
        <w:rPr>
          <w:lang w:val="da-DK"/>
        </w:rPr>
        <w:t>Nemata</w:t>
      </w:r>
      <w:proofErr w:type="spellEnd"/>
      <w:r w:rsidRPr="00F7274C">
        <w:rPr>
          <w:lang w:val="da-DK"/>
        </w:rPr>
        <w:t xml:space="preserve"> indgår som en </w:t>
      </w:r>
      <w:proofErr w:type="spellStart"/>
      <w:r w:rsidRPr="00F7274C">
        <w:rPr>
          <w:lang w:val="da-DK"/>
        </w:rPr>
        <w:t>NR-referencesort</w:t>
      </w:r>
      <w:proofErr w:type="spellEnd"/>
      <w:r w:rsidRPr="00F7274C">
        <w:rPr>
          <w:lang w:val="da-DK"/>
        </w:rPr>
        <w:t xml:space="preserve"> (</w:t>
      </w:r>
      <w:proofErr w:type="spellStart"/>
      <w:r w:rsidRPr="00F7274C">
        <w:rPr>
          <w:lang w:val="da-DK"/>
        </w:rPr>
        <w:t>nematodresistent</w:t>
      </w:r>
      <w:proofErr w:type="spellEnd"/>
      <w:r w:rsidRPr="00F7274C">
        <w:rPr>
          <w:lang w:val="da-DK"/>
        </w:rPr>
        <w:t xml:space="preserve">). En </w:t>
      </w:r>
      <w:proofErr w:type="spellStart"/>
      <w:r w:rsidRPr="00F7274C">
        <w:rPr>
          <w:lang w:val="da-DK"/>
        </w:rPr>
        <w:t>nematodresistent</w:t>
      </w:r>
      <w:proofErr w:type="spellEnd"/>
      <w:r w:rsidRPr="00F7274C">
        <w:rPr>
          <w:lang w:val="da-DK"/>
        </w:rPr>
        <w:t xml:space="preserve"> (NR) sort er en sort, som vil reducere en </w:t>
      </w:r>
      <w:proofErr w:type="spellStart"/>
      <w:r w:rsidRPr="00F7274C">
        <w:rPr>
          <w:lang w:val="da-DK"/>
        </w:rPr>
        <w:t>nematodpopulation</w:t>
      </w:r>
      <w:proofErr w:type="spellEnd"/>
      <w:r w:rsidRPr="00F7274C">
        <w:rPr>
          <w:lang w:val="da-DK"/>
        </w:rPr>
        <w:t xml:space="preserve"> i løbet af en normal vækstsæson. </w:t>
      </w:r>
      <w:proofErr w:type="spellStart"/>
      <w:r w:rsidRPr="00F7274C">
        <w:rPr>
          <w:lang w:val="da-DK"/>
        </w:rPr>
        <w:t>Nemata</w:t>
      </w:r>
      <w:proofErr w:type="spellEnd"/>
      <w:r w:rsidRPr="00F7274C">
        <w:rPr>
          <w:lang w:val="da-DK"/>
        </w:rPr>
        <w:t xml:space="preserve"> er den eneste NR-sort i forsøgene og indgår kun som reference. </w:t>
      </w:r>
      <w:proofErr w:type="spellStart"/>
      <w:r w:rsidRPr="00F7274C">
        <w:rPr>
          <w:lang w:val="da-DK"/>
        </w:rPr>
        <w:t>Lombok</w:t>
      </w:r>
      <w:proofErr w:type="spellEnd"/>
      <w:r w:rsidRPr="00F7274C">
        <w:rPr>
          <w:lang w:val="da-DK"/>
        </w:rPr>
        <w:t xml:space="preserve"> kan betragtes som en reference for NT-sorterne.</w:t>
      </w:r>
    </w:p>
    <w:p w:rsidR="007E18EC" w:rsidRPr="00F7274C" w:rsidRDefault="007E18EC" w:rsidP="00F7274C">
      <w:pPr>
        <w:rPr>
          <w:lang w:val="da-DK"/>
        </w:rPr>
      </w:pPr>
    </w:p>
    <w:p w:rsidR="00F7274C" w:rsidRDefault="00F7274C" w:rsidP="00F7274C">
      <w:pPr>
        <w:tabs>
          <w:tab w:val="left" w:pos="357"/>
        </w:tabs>
        <w:rPr>
          <w:rFonts w:ascii="Times" w:hAnsi="Times"/>
          <w:lang w:val="da-DK"/>
        </w:rPr>
      </w:pPr>
      <w:r w:rsidRPr="00F7274C">
        <w:rPr>
          <w:rFonts w:ascii="Times" w:hAnsi="Times"/>
          <w:lang w:val="da-DK"/>
        </w:rPr>
        <w:lastRenderedPageBreak/>
        <w:t xml:space="preserve">Jorden er gennemgående i god gødningstilstand med N-min i foråret på 43 kg kvælstof pr. ha i gennemsnit samt reaktionstal på 7,7 i gennemsnit. </w:t>
      </w:r>
      <w:proofErr w:type="spellStart"/>
      <w:r w:rsidRPr="00F7274C">
        <w:rPr>
          <w:rFonts w:ascii="Times" w:hAnsi="Times"/>
          <w:lang w:val="da-DK"/>
        </w:rPr>
        <w:t>Forfrugten</w:t>
      </w:r>
      <w:proofErr w:type="spellEnd"/>
      <w:r w:rsidRPr="00F7274C">
        <w:rPr>
          <w:rFonts w:ascii="Times" w:hAnsi="Times"/>
          <w:lang w:val="da-DK"/>
        </w:rPr>
        <w:t xml:space="preserve"> er vinterhvede med korsblomstret efterafgrøde. Der er i gennemsnit tilført 101 kg kvælstof pr. ha. Rækkeafstanden har været 50 cm og frøafstanden 17,6 cm. Forsøgene er sået imellem 26. marts og 14. april. Roerne er taget op mellem 18. og 24. september. Den gennemsnitlige vækstsæson er 185 døgn. Det er 19 døgn mere end i 2014. I et forsøg er der dannet skorpe efter kraftig regn efter såning. I de to andre forsøg er der opnået en god fremspiring og dermed tilstrækkelig plantebestand.</w:t>
      </w:r>
    </w:p>
    <w:p w:rsidR="00F7274C" w:rsidRPr="00F7274C" w:rsidRDefault="00F7274C" w:rsidP="00F7274C">
      <w:pPr>
        <w:tabs>
          <w:tab w:val="left" w:pos="357"/>
        </w:tabs>
        <w:rPr>
          <w:rFonts w:ascii="Times" w:hAnsi="Times"/>
          <w:lang w:val="da-DK"/>
        </w:rPr>
      </w:pPr>
    </w:p>
    <w:p w:rsidR="007E18EC" w:rsidRDefault="003A6C4F" w:rsidP="007E18EC">
      <w:pPr>
        <w:spacing w:before="120" w:after="60"/>
        <w:rPr>
          <w:lang w:val="da-DK"/>
        </w:rPr>
      </w:pPr>
      <w:r>
        <w:rPr>
          <w:noProof/>
          <w:lang w:val="da-DK" w:eastAsia="da-DK"/>
        </w:rPr>
        <w:drawing>
          <wp:inline distT="0" distB="0" distL="0" distR="0">
            <wp:extent cx="6438900" cy="54748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443504" cy="5478788"/>
                    </a:xfrm>
                    <a:prstGeom prst="rect">
                      <a:avLst/>
                    </a:prstGeom>
                  </pic:spPr>
                </pic:pic>
              </a:graphicData>
            </a:graphic>
          </wp:inline>
        </w:drawing>
      </w:r>
    </w:p>
    <w:p w:rsidR="00E10134" w:rsidRDefault="00E10134" w:rsidP="007E18EC">
      <w:pPr>
        <w:spacing w:before="120" w:after="60"/>
        <w:rPr>
          <w:lang w:val="da-DK"/>
        </w:rPr>
      </w:pPr>
    </w:p>
    <w:p w:rsidR="00A62B51" w:rsidRPr="00A62B51" w:rsidRDefault="00A62B51" w:rsidP="00A62B51">
      <w:pPr>
        <w:tabs>
          <w:tab w:val="left" w:pos="357"/>
        </w:tabs>
        <w:rPr>
          <w:rFonts w:ascii="Times" w:hAnsi="Times"/>
          <w:lang w:val="da-DK"/>
        </w:rPr>
      </w:pPr>
      <w:r w:rsidRPr="00A62B51">
        <w:rPr>
          <w:rFonts w:ascii="Times" w:hAnsi="Times"/>
          <w:lang w:val="da-DK"/>
        </w:rPr>
        <w:t xml:space="preserve">I de tre forsøg er der henholdsvis 4.100, 8.000 og 3.900 æg og larver pr. kg jord. Uanset de relativt tørre vækstforhold har påvirkningen fra </w:t>
      </w:r>
      <w:proofErr w:type="spellStart"/>
      <w:r w:rsidRPr="00A62B51">
        <w:rPr>
          <w:rFonts w:ascii="Times" w:hAnsi="Times"/>
          <w:lang w:val="da-DK"/>
        </w:rPr>
        <w:t>nematoderne</w:t>
      </w:r>
      <w:proofErr w:type="spellEnd"/>
      <w:r w:rsidRPr="00A62B51">
        <w:rPr>
          <w:rFonts w:ascii="Times" w:hAnsi="Times"/>
          <w:lang w:val="da-DK"/>
        </w:rPr>
        <w:t xml:space="preserve"> kun været udpræget i et af de tre forsøg, men her med en udbyttefordel for de bedst ydende sorter på over 30 percent i forhold til de modtagelige.</w:t>
      </w:r>
    </w:p>
    <w:p w:rsidR="00A62B51" w:rsidRPr="00A62B51" w:rsidRDefault="00A62B51" w:rsidP="00A62B51">
      <w:pPr>
        <w:tabs>
          <w:tab w:val="left" w:pos="357"/>
        </w:tabs>
        <w:rPr>
          <w:rFonts w:ascii="Times" w:hAnsi="Times"/>
          <w:lang w:val="da-DK"/>
        </w:rPr>
      </w:pPr>
    </w:p>
    <w:p w:rsidR="00A62B51" w:rsidRPr="00A62B51" w:rsidRDefault="00A62B51" w:rsidP="00A62B51">
      <w:pPr>
        <w:tabs>
          <w:tab w:val="left" w:pos="357"/>
        </w:tabs>
        <w:rPr>
          <w:rFonts w:ascii="Times" w:hAnsi="Times"/>
          <w:lang w:val="da-DK"/>
        </w:rPr>
      </w:pPr>
      <w:r w:rsidRPr="00A62B51">
        <w:rPr>
          <w:rFonts w:ascii="Times" w:hAnsi="Times"/>
          <w:lang w:val="da-DK"/>
        </w:rPr>
        <w:t xml:space="preserve">Flere sorter viser uacceptabel høj </w:t>
      </w:r>
      <w:proofErr w:type="spellStart"/>
      <w:r w:rsidRPr="00A62B51">
        <w:rPr>
          <w:rFonts w:ascii="Times" w:hAnsi="Times"/>
          <w:lang w:val="da-DK"/>
        </w:rPr>
        <w:t>stokløbningstendens</w:t>
      </w:r>
      <w:proofErr w:type="spellEnd"/>
      <w:r w:rsidRPr="00A62B51">
        <w:rPr>
          <w:rFonts w:ascii="Times" w:hAnsi="Times"/>
          <w:lang w:val="da-DK"/>
        </w:rPr>
        <w:t xml:space="preserve">, heriblandt MA4066 og MA4039, hvilket svarer til resultaterne, opnået i specialforsøget med </w:t>
      </w:r>
      <w:proofErr w:type="spellStart"/>
      <w:r w:rsidRPr="00A62B51">
        <w:rPr>
          <w:rFonts w:ascii="Times" w:hAnsi="Times"/>
          <w:lang w:val="da-DK"/>
        </w:rPr>
        <w:t>stokløbning</w:t>
      </w:r>
      <w:proofErr w:type="spellEnd"/>
      <w:r w:rsidRPr="00A62B51">
        <w:rPr>
          <w:rFonts w:ascii="Times" w:hAnsi="Times"/>
          <w:lang w:val="da-DK"/>
        </w:rPr>
        <w:t>, og hvorpå det anbefales, at sorterne vurderes.</w:t>
      </w:r>
    </w:p>
    <w:p w:rsidR="00A62B51" w:rsidRPr="00A62B51" w:rsidRDefault="00A62B51" w:rsidP="00A62B51">
      <w:pPr>
        <w:tabs>
          <w:tab w:val="left" w:pos="357"/>
        </w:tabs>
        <w:rPr>
          <w:rFonts w:ascii="Times" w:hAnsi="Times"/>
          <w:lang w:val="da-DK"/>
        </w:rPr>
      </w:pPr>
    </w:p>
    <w:p w:rsidR="00A62B51" w:rsidRPr="00A62B51" w:rsidRDefault="00A62B51" w:rsidP="00A62B51">
      <w:pPr>
        <w:tabs>
          <w:tab w:val="left" w:pos="357"/>
        </w:tabs>
        <w:rPr>
          <w:rFonts w:ascii="Times" w:hAnsi="Times"/>
          <w:lang w:val="da-DK"/>
        </w:rPr>
      </w:pPr>
      <w:r w:rsidRPr="00A62B51">
        <w:rPr>
          <w:rFonts w:ascii="Times" w:hAnsi="Times"/>
          <w:lang w:val="da-DK"/>
        </w:rPr>
        <w:lastRenderedPageBreak/>
        <w:t>Der er god sammenhæng mellem rodfure og vaskbarhed, mellem rodfure og vedhængende jord samt mellem vaskbarhed og vedhængende jord, se tabel 4.</w:t>
      </w:r>
    </w:p>
    <w:p w:rsidR="00A62B51" w:rsidRPr="00A62B51" w:rsidRDefault="00A62B51" w:rsidP="00A62B51">
      <w:pPr>
        <w:tabs>
          <w:tab w:val="left" w:pos="357"/>
        </w:tabs>
        <w:rPr>
          <w:rFonts w:ascii="Times" w:hAnsi="Times"/>
          <w:lang w:val="da-DK"/>
        </w:rPr>
      </w:pPr>
    </w:p>
    <w:p w:rsidR="00A62B51" w:rsidRPr="00A62B51" w:rsidRDefault="00A62B51" w:rsidP="00A62B51">
      <w:pPr>
        <w:tabs>
          <w:tab w:val="left" w:pos="357"/>
        </w:tabs>
        <w:rPr>
          <w:rFonts w:ascii="Times" w:hAnsi="Times"/>
          <w:lang w:val="da-DK"/>
        </w:rPr>
      </w:pPr>
      <w:r w:rsidRPr="00A62B51">
        <w:rPr>
          <w:rFonts w:ascii="Times" w:hAnsi="Times"/>
          <w:lang w:val="da-DK"/>
        </w:rPr>
        <w:t>I årets forsøg er forskellen mellem bedste (højeste karakter i tabellen) og ringeste rodfurekarakter 1,9, og der er en sikker variation mellem sorterne. Mindste og dermed bedste rodfure har HI1451 og Perry. I bunden findes flere sorter anført af 4K471.</w:t>
      </w:r>
    </w:p>
    <w:p w:rsidR="00A62B51" w:rsidRPr="00A62B51" w:rsidRDefault="00A62B51" w:rsidP="00A62B51">
      <w:pPr>
        <w:tabs>
          <w:tab w:val="left" w:pos="357"/>
        </w:tabs>
        <w:rPr>
          <w:rFonts w:ascii="Times" w:hAnsi="Times"/>
          <w:lang w:val="da-DK"/>
        </w:rPr>
      </w:pPr>
      <w:r w:rsidRPr="00A62B51">
        <w:rPr>
          <w:rFonts w:ascii="Times" w:hAnsi="Times"/>
          <w:lang w:val="da-DK"/>
        </w:rPr>
        <w:t xml:space="preserve"> </w:t>
      </w:r>
    </w:p>
    <w:p w:rsidR="00A62B51" w:rsidRPr="00A62B51" w:rsidRDefault="00A62B51" w:rsidP="00A62B51">
      <w:pPr>
        <w:tabs>
          <w:tab w:val="left" w:pos="357"/>
        </w:tabs>
        <w:rPr>
          <w:rFonts w:ascii="Times" w:hAnsi="Times"/>
          <w:lang w:val="da-DK"/>
        </w:rPr>
      </w:pPr>
      <w:r w:rsidRPr="00A62B51">
        <w:rPr>
          <w:rFonts w:ascii="Times" w:hAnsi="Times"/>
          <w:lang w:val="da-DK"/>
        </w:rPr>
        <w:t xml:space="preserve">En høj vaskbarhed (højeste karakter) har flere sorter anført af ST </w:t>
      </w:r>
      <w:proofErr w:type="gramStart"/>
      <w:r w:rsidRPr="00A62B51">
        <w:rPr>
          <w:rFonts w:ascii="Times" w:hAnsi="Times"/>
          <w:lang w:val="da-DK"/>
        </w:rPr>
        <w:t>15532</w:t>
      </w:r>
      <w:proofErr w:type="gramEnd"/>
      <w:r w:rsidRPr="00A62B51">
        <w:rPr>
          <w:rFonts w:ascii="Times" w:hAnsi="Times"/>
          <w:lang w:val="da-DK"/>
        </w:rPr>
        <w:t xml:space="preserve"> og HI1451. I bunden findes også flere sorter anført af Annabella KWS og 4K471.</w:t>
      </w:r>
    </w:p>
    <w:p w:rsidR="00A62B51" w:rsidRPr="00A62B51" w:rsidRDefault="00A62B51" w:rsidP="00A62B51">
      <w:pPr>
        <w:tabs>
          <w:tab w:val="left" w:pos="357"/>
        </w:tabs>
        <w:rPr>
          <w:rFonts w:ascii="Times" w:hAnsi="Times"/>
          <w:lang w:val="da-DK"/>
        </w:rPr>
      </w:pPr>
    </w:p>
    <w:p w:rsidR="00A62B51" w:rsidRPr="00A62B51" w:rsidRDefault="00A62B51" w:rsidP="00A62B51">
      <w:pPr>
        <w:tabs>
          <w:tab w:val="left" w:pos="357"/>
        </w:tabs>
        <w:rPr>
          <w:rFonts w:ascii="Times" w:hAnsi="Times"/>
          <w:lang w:val="da-DK"/>
        </w:rPr>
      </w:pPr>
      <w:r w:rsidRPr="00A62B51">
        <w:rPr>
          <w:rFonts w:ascii="Times" w:hAnsi="Times"/>
          <w:lang w:val="da-DK"/>
        </w:rPr>
        <w:t xml:space="preserve">I modsætning til </w:t>
      </w:r>
      <w:proofErr w:type="spellStart"/>
      <w:r w:rsidRPr="00A62B51">
        <w:rPr>
          <w:rFonts w:ascii="Times" w:hAnsi="Times"/>
          <w:lang w:val="da-DK"/>
        </w:rPr>
        <w:t>rodfuren</w:t>
      </w:r>
      <w:proofErr w:type="spellEnd"/>
      <w:r w:rsidRPr="00A62B51">
        <w:rPr>
          <w:rFonts w:ascii="Times" w:hAnsi="Times"/>
          <w:lang w:val="da-DK"/>
        </w:rPr>
        <w:t xml:space="preserve"> er </w:t>
      </w:r>
      <w:proofErr w:type="spellStart"/>
      <w:r w:rsidRPr="00A62B51">
        <w:rPr>
          <w:rFonts w:ascii="Times" w:hAnsi="Times"/>
          <w:lang w:val="da-DK"/>
        </w:rPr>
        <w:t>grenethed</w:t>
      </w:r>
      <w:proofErr w:type="spellEnd"/>
      <w:r w:rsidRPr="00A62B51">
        <w:rPr>
          <w:rFonts w:ascii="Times" w:hAnsi="Times"/>
          <w:lang w:val="da-DK"/>
        </w:rPr>
        <w:t xml:space="preserve"> overvejende bestemt af dyrkningsforholdene, altså en miljøbetinget egenskab. Mindst </w:t>
      </w:r>
      <w:proofErr w:type="spellStart"/>
      <w:r w:rsidRPr="00A62B51">
        <w:rPr>
          <w:rFonts w:ascii="Times" w:hAnsi="Times"/>
          <w:lang w:val="da-DK"/>
        </w:rPr>
        <w:t>grenethed</w:t>
      </w:r>
      <w:proofErr w:type="spellEnd"/>
      <w:r w:rsidRPr="00A62B51">
        <w:rPr>
          <w:rFonts w:ascii="Times" w:hAnsi="Times"/>
          <w:lang w:val="da-DK"/>
        </w:rPr>
        <w:t xml:space="preserve"> har Tonga og Joker, mens ST </w:t>
      </w:r>
      <w:proofErr w:type="gramStart"/>
      <w:r w:rsidRPr="00A62B51">
        <w:rPr>
          <w:rFonts w:ascii="Times" w:hAnsi="Times"/>
          <w:lang w:val="da-DK"/>
        </w:rPr>
        <w:t>15511</w:t>
      </w:r>
      <w:proofErr w:type="gramEnd"/>
      <w:r w:rsidRPr="00A62B51">
        <w:rPr>
          <w:rFonts w:ascii="Times" w:hAnsi="Times"/>
          <w:lang w:val="da-DK"/>
        </w:rPr>
        <w:t xml:space="preserve"> og ST 15507 ligger i bunden.</w:t>
      </w:r>
    </w:p>
    <w:p w:rsidR="00A62B51" w:rsidRPr="00A62B51" w:rsidRDefault="00A62B51" w:rsidP="00A62B51">
      <w:pPr>
        <w:tabs>
          <w:tab w:val="left" w:pos="357"/>
        </w:tabs>
        <w:rPr>
          <w:rFonts w:ascii="Times" w:hAnsi="Times"/>
          <w:lang w:val="da-DK"/>
        </w:rPr>
      </w:pPr>
    </w:p>
    <w:p w:rsidR="00A62B51" w:rsidRPr="00A62B51" w:rsidRDefault="00A62B51" w:rsidP="00A62B51">
      <w:pPr>
        <w:tabs>
          <w:tab w:val="left" w:pos="357"/>
        </w:tabs>
        <w:rPr>
          <w:rFonts w:ascii="Times" w:hAnsi="Times"/>
          <w:lang w:val="da-DK"/>
        </w:rPr>
      </w:pPr>
      <w:r w:rsidRPr="00A62B51">
        <w:rPr>
          <w:rFonts w:ascii="Times" w:hAnsi="Times"/>
          <w:lang w:val="da-DK"/>
        </w:rPr>
        <w:t xml:space="preserve">Mindst mængde vedhængende jord på roen har førsteårs sorterne MA4059 og </w:t>
      </w:r>
      <w:proofErr w:type="spellStart"/>
      <w:r w:rsidRPr="00A62B51">
        <w:rPr>
          <w:rFonts w:ascii="Times" w:hAnsi="Times"/>
          <w:lang w:val="da-DK"/>
        </w:rPr>
        <w:t>Bluefox</w:t>
      </w:r>
      <w:proofErr w:type="spellEnd"/>
      <w:r w:rsidRPr="00A62B51">
        <w:rPr>
          <w:rFonts w:ascii="Times" w:hAnsi="Times"/>
          <w:lang w:val="da-DK"/>
        </w:rPr>
        <w:t xml:space="preserve">. Af de dyrkede sorter ligger kun prøvesorten </w:t>
      </w:r>
      <w:proofErr w:type="spellStart"/>
      <w:r w:rsidRPr="00A62B51">
        <w:rPr>
          <w:rFonts w:ascii="Times" w:hAnsi="Times"/>
          <w:lang w:val="da-DK"/>
        </w:rPr>
        <w:t>Cantona</w:t>
      </w:r>
      <w:proofErr w:type="spellEnd"/>
      <w:r w:rsidRPr="00A62B51">
        <w:rPr>
          <w:rFonts w:ascii="Times" w:hAnsi="Times"/>
          <w:lang w:val="da-DK"/>
        </w:rPr>
        <w:t xml:space="preserve"> KWS med i den bedste ende. I bunden med mest jord på roen er blandt andre ST </w:t>
      </w:r>
      <w:proofErr w:type="gramStart"/>
      <w:r w:rsidRPr="00A62B51">
        <w:rPr>
          <w:rFonts w:ascii="Times" w:hAnsi="Times"/>
          <w:lang w:val="da-DK"/>
        </w:rPr>
        <w:t>15511</w:t>
      </w:r>
      <w:proofErr w:type="gramEnd"/>
      <w:r w:rsidRPr="00A62B51">
        <w:rPr>
          <w:rFonts w:ascii="Times" w:hAnsi="Times"/>
          <w:lang w:val="da-DK"/>
        </w:rPr>
        <w:t xml:space="preserve"> og Louisa KWS. I tabel 3 er renhedsprocenten direkte proportional med mængden af vedhængende jord.</w:t>
      </w:r>
    </w:p>
    <w:p w:rsidR="00A62B51" w:rsidRPr="00A62B51" w:rsidRDefault="00A62B51" w:rsidP="00A62B51">
      <w:pPr>
        <w:tabs>
          <w:tab w:val="left" w:pos="357"/>
        </w:tabs>
        <w:rPr>
          <w:rFonts w:ascii="Times" w:hAnsi="Times"/>
          <w:lang w:val="da-DK"/>
        </w:rPr>
      </w:pPr>
    </w:p>
    <w:p w:rsidR="00A62B51" w:rsidRPr="00A62B51" w:rsidRDefault="00A62B51" w:rsidP="00A62B51">
      <w:pPr>
        <w:tabs>
          <w:tab w:val="left" w:pos="357"/>
        </w:tabs>
        <w:rPr>
          <w:rFonts w:ascii="Times" w:hAnsi="Times"/>
          <w:lang w:val="da-DK"/>
        </w:rPr>
      </w:pPr>
      <w:r w:rsidRPr="00A62B51">
        <w:rPr>
          <w:rFonts w:ascii="Times" w:hAnsi="Times"/>
          <w:lang w:val="da-DK"/>
        </w:rPr>
        <w:t xml:space="preserve">Blandt NT-sorterne har kun 5K559 og SV1661 et aminotal svarende til målesorternes, øvrige sorter har et højere og dermed dårligere aminotal. I bunden med højeste aminotal er flere sorter anført af </w:t>
      </w:r>
      <w:proofErr w:type="spellStart"/>
      <w:r w:rsidRPr="00A62B51">
        <w:rPr>
          <w:rFonts w:ascii="Times" w:hAnsi="Times"/>
          <w:lang w:val="da-DK"/>
        </w:rPr>
        <w:t>Leonella</w:t>
      </w:r>
      <w:proofErr w:type="spellEnd"/>
      <w:r w:rsidRPr="00A62B51">
        <w:rPr>
          <w:rFonts w:ascii="Times" w:hAnsi="Times"/>
          <w:lang w:val="da-DK"/>
        </w:rPr>
        <w:t xml:space="preserve"> KWS og </w:t>
      </w:r>
      <w:proofErr w:type="spellStart"/>
      <w:r w:rsidRPr="00A62B51">
        <w:rPr>
          <w:rFonts w:ascii="Times" w:hAnsi="Times"/>
          <w:lang w:val="da-DK"/>
        </w:rPr>
        <w:t>Birdie</w:t>
      </w:r>
      <w:proofErr w:type="spellEnd"/>
      <w:r w:rsidRPr="00A62B51">
        <w:rPr>
          <w:rFonts w:ascii="Times" w:hAnsi="Times"/>
          <w:lang w:val="da-DK"/>
        </w:rPr>
        <w:t>.</w:t>
      </w:r>
    </w:p>
    <w:p w:rsidR="00A62B51" w:rsidRPr="00A62B51" w:rsidRDefault="00A62B51" w:rsidP="00A62B51">
      <w:pPr>
        <w:tabs>
          <w:tab w:val="left" w:pos="357"/>
        </w:tabs>
        <w:rPr>
          <w:rFonts w:ascii="Times" w:hAnsi="Times"/>
          <w:lang w:val="da-DK"/>
        </w:rPr>
      </w:pPr>
    </w:p>
    <w:p w:rsidR="00A62B51" w:rsidRPr="00A62B51" w:rsidRDefault="00A62B51" w:rsidP="00A62B51">
      <w:pPr>
        <w:tabs>
          <w:tab w:val="left" w:pos="357"/>
        </w:tabs>
        <w:rPr>
          <w:rFonts w:ascii="Times" w:hAnsi="Times"/>
          <w:lang w:val="da-DK"/>
        </w:rPr>
      </w:pPr>
      <w:r w:rsidRPr="00A62B51">
        <w:rPr>
          <w:rFonts w:ascii="Times" w:hAnsi="Times"/>
          <w:lang w:val="da-DK"/>
        </w:rPr>
        <w:t xml:space="preserve">Det største sukkerudbytte er høstet i nummersorterne SV1633 og 4K471. Blandt dyrkede sorter har </w:t>
      </w:r>
      <w:proofErr w:type="spellStart"/>
      <w:r w:rsidRPr="00A62B51">
        <w:rPr>
          <w:rFonts w:ascii="Times" w:hAnsi="Times"/>
          <w:lang w:val="da-DK"/>
        </w:rPr>
        <w:t>Lombok</w:t>
      </w:r>
      <w:proofErr w:type="spellEnd"/>
      <w:r w:rsidRPr="00A62B51">
        <w:rPr>
          <w:rFonts w:ascii="Times" w:hAnsi="Times"/>
          <w:lang w:val="da-DK"/>
        </w:rPr>
        <w:t xml:space="preserve"> og prøvesorten </w:t>
      </w:r>
      <w:proofErr w:type="spellStart"/>
      <w:r w:rsidRPr="00A62B51">
        <w:rPr>
          <w:rFonts w:ascii="Times" w:hAnsi="Times"/>
          <w:lang w:val="da-DK"/>
        </w:rPr>
        <w:t>Cantona</w:t>
      </w:r>
      <w:proofErr w:type="spellEnd"/>
      <w:r w:rsidRPr="00A62B51">
        <w:rPr>
          <w:rFonts w:ascii="Times" w:hAnsi="Times"/>
          <w:lang w:val="da-DK"/>
        </w:rPr>
        <w:t xml:space="preserve"> KWS efterfulgt af Tonga og Louisa KWS givet det største sukkerudbytte. I bunden findes flere sorter anført af 5K570 og ST </w:t>
      </w:r>
      <w:proofErr w:type="gramStart"/>
      <w:r w:rsidRPr="00A62B51">
        <w:rPr>
          <w:rFonts w:ascii="Times" w:hAnsi="Times"/>
          <w:lang w:val="da-DK"/>
        </w:rPr>
        <w:t>15511</w:t>
      </w:r>
      <w:proofErr w:type="gramEnd"/>
      <w:r w:rsidRPr="00A62B51">
        <w:rPr>
          <w:rFonts w:ascii="Times" w:hAnsi="Times"/>
          <w:lang w:val="da-DK"/>
        </w:rPr>
        <w:t xml:space="preserve">. Den </w:t>
      </w:r>
      <w:proofErr w:type="spellStart"/>
      <w:r w:rsidRPr="00A62B51">
        <w:rPr>
          <w:rFonts w:ascii="Times" w:hAnsi="Times"/>
          <w:lang w:val="da-DK"/>
        </w:rPr>
        <w:t>nematodresistente</w:t>
      </w:r>
      <w:proofErr w:type="spellEnd"/>
      <w:r w:rsidRPr="00A62B51">
        <w:rPr>
          <w:rFonts w:ascii="Times" w:hAnsi="Times"/>
          <w:lang w:val="da-DK"/>
        </w:rPr>
        <w:t xml:space="preserve"> sort </w:t>
      </w:r>
      <w:proofErr w:type="spellStart"/>
      <w:r w:rsidRPr="00A62B51">
        <w:rPr>
          <w:rFonts w:ascii="Times" w:hAnsi="Times"/>
          <w:lang w:val="da-DK"/>
        </w:rPr>
        <w:t>Nemata</w:t>
      </w:r>
      <w:proofErr w:type="spellEnd"/>
      <w:r w:rsidRPr="00A62B51">
        <w:rPr>
          <w:rFonts w:ascii="Times" w:hAnsi="Times"/>
          <w:lang w:val="da-DK"/>
        </w:rPr>
        <w:t xml:space="preserve"> har givet det laveste udbytte med en tendens til, at det er lavere end </w:t>
      </w:r>
      <w:proofErr w:type="spellStart"/>
      <w:r w:rsidRPr="00A62B51">
        <w:rPr>
          <w:rFonts w:ascii="Times" w:hAnsi="Times"/>
          <w:lang w:val="da-DK"/>
        </w:rPr>
        <w:t>målesortenes</w:t>
      </w:r>
      <w:proofErr w:type="spellEnd"/>
      <w:r w:rsidRPr="00A62B51">
        <w:rPr>
          <w:rFonts w:ascii="Times" w:hAnsi="Times"/>
          <w:lang w:val="da-DK"/>
        </w:rPr>
        <w:t>. En oversigt over de seneste fire års afprøvning af sorter ses i tabel 2 og 4.</w:t>
      </w:r>
    </w:p>
    <w:p w:rsidR="00A62B51" w:rsidRDefault="005B3A35" w:rsidP="000E3118">
      <w:pPr>
        <w:spacing w:before="120" w:after="60"/>
        <w:rPr>
          <w:lang w:val="da-DK"/>
        </w:rPr>
      </w:pPr>
      <w:r>
        <w:rPr>
          <w:noProof/>
          <w:lang w:val="da-DK" w:eastAsia="da-DK"/>
        </w:rPr>
        <w:drawing>
          <wp:inline distT="0" distB="0" distL="0" distR="0">
            <wp:extent cx="5305425" cy="29843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optagningsbetingelser 2015 ALH.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2283" cy="2988194"/>
                    </a:xfrm>
                    <a:prstGeom prst="rect">
                      <a:avLst/>
                    </a:prstGeom>
                  </pic:spPr>
                </pic:pic>
              </a:graphicData>
            </a:graphic>
          </wp:inline>
        </w:drawing>
      </w:r>
    </w:p>
    <w:p w:rsidR="00A62B51" w:rsidRDefault="00A62B51" w:rsidP="00A62B51">
      <w:pPr>
        <w:tabs>
          <w:tab w:val="left" w:pos="357"/>
        </w:tabs>
        <w:rPr>
          <w:rFonts w:ascii="Times" w:hAnsi="Times"/>
          <w:i/>
          <w:lang w:val="da-DK"/>
        </w:rPr>
      </w:pPr>
    </w:p>
    <w:p w:rsidR="00A62B51" w:rsidRPr="00A62B51" w:rsidRDefault="005B3A35" w:rsidP="00A62B51">
      <w:pPr>
        <w:tabs>
          <w:tab w:val="left" w:pos="357"/>
        </w:tabs>
        <w:rPr>
          <w:lang w:val="da-DK"/>
        </w:rPr>
      </w:pPr>
      <w:r w:rsidRPr="005B3A35">
        <w:rPr>
          <w:i/>
          <w:lang w:val="da-DK"/>
        </w:rPr>
        <w:t>I 2015 har optagningsbetingelserne næsten været perfekte</w:t>
      </w:r>
      <w:r w:rsidR="00A62B51" w:rsidRPr="00A62B51">
        <w:rPr>
          <w:rFonts w:ascii="Times" w:hAnsi="Times"/>
          <w:i/>
          <w:lang w:val="da-DK"/>
        </w:rPr>
        <w:t>.</w:t>
      </w:r>
      <w:r>
        <w:rPr>
          <w:rFonts w:ascii="Times" w:hAnsi="Times"/>
          <w:i/>
          <w:lang w:val="da-DK"/>
        </w:rPr>
        <w:t xml:space="preserve"> </w:t>
      </w:r>
      <w:r w:rsidR="00A62B51" w:rsidRPr="00A62B51">
        <w:rPr>
          <w:rFonts w:ascii="Times" w:hAnsi="Times"/>
          <w:i/>
          <w:lang w:val="da-DK"/>
        </w:rPr>
        <w:t xml:space="preserve">(Foto: </w:t>
      </w:r>
      <w:r>
        <w:rPr>
          <w:rFonts w:ascii="Times" w:hAnsi="Times"/>
          <w:i/>
          <w:lang w:val="da-DK"/>
        </w:rPr>
        <w:t>Anne Lisbet Hansen</w:t>
      </w:r>
      <w:r w:rsidR="00A62B51" w:rsidRPr="00A62B51">
        <w:rPr>
          <w:rFonts w:ascii="Times" w:hAnsi="Times"/>
          <w:i/>
          <w:lang w:val="da-DK"/>
        </w:rPr>
        <w:t xml:space="preserve"> </w:t>
      </w:r>
      <w:r w:rsidR="009968C3">
        <w:rPr>
          <w:rFonts w:ascii="Times" w:hAnsi="Times"/>
          <w:i/>
          <w:lang w:val="da-DK"/>
        </w:rPr>
        <w:t xml:space="preserve">NBR Nordic </w:t>
      </w:r>
      <w:proofErr w:type="spellStart"/>
      <w:r w:rsidR="009968C3">
        <w:rPr>
          <w:rFonts w:ascii="Times" w:hAnsi="Times"/>
          <w:i/>
          <w:lang w:val="da-DK"/>
        </w:rPr>
        <w:t>Beet</w:t>
      </w:r>
      <w:proofErr w:type="spellEnd"/>
      <w:r w:rsidR="009968C3">
        <w:rPr>
          <w:rFonts w:ascii="Times" w:hAnsi="Times"/>
          <w:i/>
          <w:lang w:val="da-DK"/>
        </w:rPr>
        <w:t xml:space="preserve"> Research</w:t>
      </w:r>
      <w:bookmarkStart w:id="0" w:name="_GoBack"/>
      <w:bookmarkEnd w:id="0"/>
      <w:r w:rsidR="00A62B51" w:rsidRPr="00A62B51">
        <w:rPr>
          <w:rFonts w:ascii="Times" w:hAnsi="Times"/>
          <w:i/>
          <w:lang w:val="da-DK"/>
        </w:rPr>
        <w:t>).</w:t>
      </w:r>
    </w:p>
    <w:sectPr w:rsidR="00A62B51" w:rsidRPr="00A62B51" w:rsidSect="005266E9">
      <w:headerReference w:type="default" r:id="rId25"/>
      <w:footerReference w:type="default" r:id="rId26"/>
      <w:pgSz w:w="11907" w:h="16840" w:code="9"/>
      <w:pgMar w:top="1418" w:right="1134" w:bottom="1418" w:left="1134" w:header="709"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A92" w:rsidRDefault="00EC6A92">
      <w:r>
        <w:separator/>
      </w:r>
    </w:p>
  </w:endnote>
  <w:endnote w:type="continuationSeparator" w:id="0">
    <w:p w:rsidR="00EC6A92" w:rsidRDefault="00EC6A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92" w:rsidRPr="009968C3" w:rsidRDefault="00EC6A92" w:rsidP="0050203A">
    <w:pPr>
      <w:pStyle w:val="NBRFooter"/>
      <w:rPr>
        <w:b/>
      </w:rPr>
    </w:pPr>
    <w:r w:rsidRPr="009968C3">
      <w:rPr>
        <w:b/>
      </w:rPr>
      <w:t>Jens Nyholm Thomsen</w:t>
    </w:r>
    <w:r w:rsidR="004D0AED" w:rsidRPr="009968C3">
      <w:rPr>
        <w:b/>
      </w:rPr>
      <w:tab/>
      <w:t xml:space="preserve">Desirée </w:t>
    </w:r>
    <w:proofErr w:type="spellStart"/>
    <w:r w:rsidR="004D0AED" w:rsidRPr="009968C3">
      <w:rPr>
        <w:b/>
      </w:rPr>
      <w:t>Borjesdotter</w:t>
    </w:r>
    <w:proofErr w:type="spellEnd"/>
  </w:p>
  <w:p w:rsidR="00EC6A92" w:rsidRPr="009968C3" w:rsidRDefault="00444D92" w:rsidP="0050203A">
    <w:pPr>
      <w:pStyle w:val="NBRFooter"/>
      <w:rPr>
        <w:szCs w:val="18"/>
      </w:rPr>
    </w:pPr>
    <w:hyperlink r:id="rId1" w:history="1">
      <w:r w:rsidR="004D0AED" w:rsidRPr="009968C3">
        <w:rPr>
          <w:rStyle w:val="Hyperlink"/>
          <w:szCs w:val="18"/>
        </w:rPr>
        <w:t>jnt@nbrf.nu</w:t>
      </w:r>
    </w:hyperlink>
    <w:r w:rsidR="004D0AED" w:rsidRPr="009968C3">
      <w:rPr>
        <w:szCs w:val="18"/>
      </w:rPr>
      <w:tab/>
      <w:t>db@nbrf.nu</w:t>
    </w:r>
  </w:p>
  <w:p w:rsidR="00EC6A92" w:rsidRPr="0050203A" w:rsidRDefault="00EC6A92" w:rsidP="0050203A">
    <w:pPr>
      <w:pStyle w:val="NBRFooter"/>
      <w:rPr>
        <w:szCs w:val="18"/>
      </w:rPr>
    </w:pPr>
    <w:r w:rsidRPr="0050203A">
      <w:rPr>
        <w:szCs w:val="18"/>
      </w:rPr>
      <w:t>+</w:t>
    </w:r>
    <w:r>
      <w:rPr>
        <w:szCs w:val="18"/>
      </w:rPr>
      <w:t>45 21 26 61 67</w:t>
    </w:r>
    <w:r w:rsidR="004D0AED">
      <w:rPr>
        <w:szCs w:val="18"/>
      </w:rPr>
      <w:tab/>
      <w:t>+46 70 542 70 26</w:t>
    </w:r>
  </w:p>
  <w:p w:rsidR="00EC6A92" w:rsidRPr="0050203A" w:rsidRDefault="00EC6A92" w:rsidP="0050203A">
    <w:pPr>
      <w:pStyle w:val="NBRFooter"/>
      <w:rPr>
        <w:szCs w:val="18"/>
      </w:rPr>
    </w:pPr>
  </w:p>
  <w:p w:rsidR="00EC6A92" w:rsidRPr="0050203A" w:rsidRDefault="00EC6A92" w:rsidP="0050203A">
    <w:pPr>
      <w:pStyle w:val="NBRFooter"/>
      <w:rPr>
        <w:szCs w:val="18"/>
      </w:rPr>
    </w:pPr>
    <w:r w:rsidRPr="0050203A">
      <w:rPr>
        <w:szCs w:val="18"/>
      </w:rPr>
      <w:t>NBR Nordic Beet Research Foundation (Fond)</w:t>
    </w:r>
  </w:p>
  <w:p w:rsidR="00EC6A92" w:rsidRPr="006C59EA" w:rsidRDefault="00EC6A92" w:rsidP="0050203A">
    <w:pPr>
      <w:pStyle w:val="NBRFooter"/>
      <w:rPr>
        <w:szCs w:val="18"/>
        <w:lang w:val="da-DK"/>
      </w:rPr>
    </w:pPr>
    <w:r w:rsidRPr="006C59EA">
      <w:rPr>
        <w:szCs w:val="18"/>
        <w:lang w:val="da-DK"/>
      </w:rPr>
      <w:t>Højbygårdvej 14, DK-4960 Holeby</w:t>
    </w:r>
  </w:p>
  <w:p w:rsidR="00EC6A92" w:rsidRPr="006C59EA" w:rsidRDefault="00EC6A92" w:rsidP="0050203A">
    <w:pPr>
      <w:pStyle w:val="NBRFooter"/>
      <w:rPr>
        <w:szCs w:val="18"/>
        <w:lang w:val="da-DK"/>
      </w:rPr>
    </w:pPr>
    <w:proofErr w:type="spellStart"/>
    <w:r w:rsidRPr="006C59EA">
      <w:rPr>
        <w:szCs w:val="18"/>
        <w:lang w:val="da-DK"/>
      </w:rPr>
      <w:t>Borgeby</w:t>
    </w:r>
    <w:proofErr w:type="spellEnd"/>
    <w:r w:rsidRPr="006C59EA">
      <w:rPr>
        <w:szCs w:val="18"/>
        <w:lang w:val="da-DK"/>
      </w:rPr>
      <w:t xml:space="preserve"> </w:t>
    </w:r>
    <w:proofErr w:type="spellStart"/>
    <w:r w:rsidRPr="006C59EA">
      <w:rPr>
        <w:szCs w:val="18"/>
        <w:lang w:val="da-DK"/>
      </w:rPr>
      <w:t>Slottsväg</w:t>
    </w:r>
    <w:proofErr w:type="spellEnd"/>
    <w:r w:rsidRPr="006C59EA">
      <w:rPr>
        <w:szCs w:val="18"/>
        <w:lang w:val="da-DK"/>
      </w:rPr>
      <w:t xml:space="preserve"> 11, SE-237 91 </w:t>
    </w:r>
    <w:proofErr w:type="spellStart"/>
    <w:r w:rsidRPr="006C59EA">
      <w:rPr>
        <w:szCs w:val="18"/>
        <w:lang w:val="da-DK"/>
      </w:rPr>
      <w:t>Bjärred</w:t>
    </w:r>
    <w:proofErr w:type="spellEnd"/>
  </w:p>
  <w:p w:rsidR="00EC6A92" w:rsidRPr="006C59EA" w:rsidRDefault="00EC6A92" w:rsidP="00543DE2">
    <w:pPr>
      <w:pStyle w:val="NBRFooter"/>
      <w:tabs>
        <w:tab w:val="clear" w:pos="7920"/>
        <w:tab w:val="right" w:pos="8505"/>
      </w:tabs>
      <w:rPr>
        <w:sz w:val="16"/>
        <w:szCs w:val="16"/>
        <w:lang w:val="da-DK"/>
      </w:rPr>
    </w:pPr>
    <w:r>
      <w:rPr>
        <w:szCs w:val="18"/>
        <w:lang w:val="da-DK"/>
      </w:rPr>
      <w:t>Phone: +45 54 69 14 40</w:t>
    </w:r>
    <w:r w:rsidRPr="006C59EA">
      <w:rPr>
        <w:szCs w:val="18"/>
        <w:lang w:val="da-DK"/>
      </w:rPr>
      <w:tab/>
    </w:r>
    <w:r w:rsidRPr="006C59EA">
      <w:rPr>
        <w:szCs w:val="18"/>
        <w:lang w:val="da-DK"/>
      </w:rPr>
      <w:tab/>
      <w:t>www.nordicbeet.nu</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92" w:rsidRDefault="00444D92" w:rsidP="00567CB4">
    <w:pPr>
      <w:tabs>
        <w:tab w:val="right" w:pos="7920"/>
      </w:tabs>
      <w:rPr>
        <w:rFonts w:ascii="Arial" w:hAnsi="Arial" w:cs="Arial"/>
        <w:sz w:val="16"/>
        <w:szCs w:val="16"/>
      </w:rPr>
    </w:pPr>
    <w:r w:rsidRPr="00444D92">
      <w:rPr>
        <w:rFonts w:ascii="Arial" w:hAnsi="Arial" w:cs="Arial"/>
        <w:noProof/>
        <w:sz w:val="16"/>
        <w:szCs w:val="16"/>
      </w:rPr>
      <w:pict>
        <v:line id="_x0000_s2073" style="position:absolute;z-index:251657728" from="0,3.85pt" to="397.15pt,3.85pt"/>
      </w:pict>
    </w:r>
  </w:p>
  <w:p w:rsidR="00EC6A92" w:rsidRPr="0006041C" w:rsidRDefault="00EC6A92" w:rsidP="00941794">
    <w:pPr>
      <w:tabs>
        <w:tab w:val="left" w:pos="3600"/>
        <w:tab w:val="right" w:pos="7920"/>
      </w:tabs>
      <w:rPr>
        <w:rFonts w:ascii="Arial" w:hAnsi="Arial" w:cs="Arial"/>
        <w:sz w:val="18"/>
        <w:szCs w:val="18"/>
      </w:rPr>
    </w:pPr>
    <w:r>
      <w:rPr>
        <w:rFonts w:ascii="Arial" w:hAnsi="Arial" w:cs="Arial"/>
        <w:sz w:val="18"/>
        <w:szCs w:val="18"/>
      </w:rPr>
      <w:t xml:space="preserve">NBR </w:t>
    </w:r>
    <w:r w:rsidRPr="0006041C">
      <w:rPr>
        <w:rFonts w:ascii="Arial" w:hAnsi="Arial" w:cs="Arial"/>
        <w:sz w:val="18"/>
        <w:szCs w:val="18"/>
      </w:rPr>
      <w:t>N</w:t>
    </w:r>
    <w:r>
      <w:rPr>
        <w:rFonts w:ascii="Arial" w:hAnsi="Arial" w:cs="Arial"/>
        <w:sz w:val="18"/>
        <w:szCs w:val="18"/>
      </w:rPr>
      <w:t>ordic Beet Research Foundation</w:t>
    </w:r>
    <w:r w:rsidRPr="0006041C">
      <w:rPr>
        <w:rFonts w:ascii="Arial" w:hAnsi="Arial" w:cs="Arial"/>
        <w:sz w:val="18"/>
        <w:szCs w:val="18"/>
      </w:rPr>
      <w:t xml:space="preserve"> </w:t>
    </w:r>
    <w:r>
      <w:rPr>
        <w:rFonts w:ascii="Arial" w:hAnsi="Arial" w:cs="Arial"/>
        <w:sz w:val="18"/>
        <w:szCs w:val="18"/>
      </w:rPr>
      <w:tab/>
      <w:t>Annual Report: 999-2010 GEP</w:t>
    </w:r>
    <w:r>
      <w:rPr>
        <w:rFonts w:ascii="Arial" w:hAnsi="Arial" w:cs="Arial"/>
        <w:sz w:val="18"/>
        <w:szCs w:val="18"/>
      </w:rPr>
      <w:tab/>
    </w:r>
    <w:r w:rsidR="00444D92" w:rsidRPr="009F19B6">
      <w:rPr>
        <w:rFonts w:ascii="Arial" w:hAnsi="Arial"/>
        <w:sz w:val="18"/>
      </w:rPr>
      <w:fldChar w:fldCharType="begin"/>
    </w:r>
    <w:r w:rsidRPr="009F19B6">
      <w:rPr>
        <w:rFonts w:ascii="Arial" w:hAnsi="Arial"/>
        <w:sz w:val="18"/>
      </w:rPr>
      <w:instrText xml:space="preserve"> PAGE </w:instrText>
    </w:r>
    <w:r w:rsidR="00444D92" w:rsidRPr="009F19B6">
      <w:rPr>
        <w:rFonts w:ascii="Arial" w:hAnsi="Arial"/>
        <w:sz w:val="18"/>
      </w:rPr>
      <w:fldChar w:fldCharType="separate"/>
    </w:r>
    <w:r>
      <w:rPr>
        <w:rFonts w:ascii="Arial" w:hAnsi="Arial"/>
        <w:noProof/>
        <w:sz w:val="18"/>
      </w:rPr>
      <w:t>5</w:t>
    </w:r>
    <w:r w:rsidR="00444D92" w:rsidRPr="009F19B6">
      <w:rPr>
        <w:rFonts w:ascii="Arial" w:hAnsi="Arial"/>
        <w:sz w:val="18"/>
      </w:rPr>
      <w:fldChar w:fldCharType="end"/>
    </w:r>
    <w:r w:rsidRPr="009F19B6">
      <w:rPr>
        <w:rFonts w:ascii="Arial" w:hAnsi="Arial"/>
        <w:sz w:val="18"/>
      </w:rPr>
      <w:t xml:space="preserve"> (</w:t>
    </w:r>
    <w:r w:rsidR="00444D92" w:rsidRPr="009F19B6">
      <w:rPr>
        <w:rFonts w:ascii="Arial" w:hAnsi="Arial"/>
        <w:sz w:val="18"/>
      </w:rPr>
      <w:fldChar w:fldCharType="begin"/>
    </w:r>
    <w:r w:rsidRPr="009F19B6">
      <w:rPr>
        <w:rFonts w:ascii="Arial" w:hAnsi="Arial"/>
        <w:sz w:val="18"/>
      </w:rPr>
      <w:instrText xml:space="preserve"> NUMPAGES </w:instrText>
    </w:r>
    <w:r w:rsidR="00444D92" w:rsidRPr="009F19B6">
      <w:rPr>
        <w:rFonts w:ascii="Arial" w:hAnsi="Arial"/>
        <w:sz w:val="18"/>
      </w:rPr>
      <w:fldChar w:fldCharType="separate"/>
    </w:r>
    <w:r w:rsidR="00A51C5A">
      <w:rPr>
        <w:rFonts w:ascii="Arial" w:hAnsi="Arial"/>
        <w:noProof/>
        <w:sz w:val="18"/>
      </w:rPr>
      <w:t>13</w:t>
    </w:r>
    <w:r w:rsidR="00444D92" w:rsidRPr="009F19B6">
      <w:rPr>
        <w:rFonts w:ascii="Arial" w:hAnsi="Arial"/>
        <w:sz w:val="18"/>
      </w:rPr>
      <w:fldChar w:fldCharType="end"/>
    </w:r>
    <w:r w:rsidRPr="009F19B6">
      <w:rPr>
        <w:rFonts w:ascii="Arial" w:hAnsi="Arial"/>
        <w:sz w:val="1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92" w:rsidRDefault="00444D92" w:rsidP="00A40D70">
    <w:pPr>
      <w:tabs>
        <w:tab w:val="left" w:pos="8504"/>
      </w:tabs>
      <w:rPr>
        <w:rFonts w:ascii="Arial" w:hAnsi="Arial" w:cs="Arial"/>
        <w:sz w:val="16"/>
        <w:szCs w:val="16"/>
      </w:rPr>
    </w:pPr>
    <w:r w:rsidRPr="00444D92">
      <w:rPr>
        <w:rFonts w:ascii="Arial" w:hAnsi="Arial" w:cs="Arial"/>
        <w:noProof/>
        <w:sz w:val="16"/>
        <w:szCs w:val="16"/>
      </w:rPr>
      <w:pict>
        <v:shapetype id="_x0000_t32" coordsize="21600,21600" o:spt="32" o:oned="t" path="m,l21600,21600e" filled="f">
          <v:path arrowok="t" fillok="f" o:connecttype="none"/>
          <o:lock v:ext="edit" shapetype="t"/>
        </v:shapetype>
        <v:shape id="_x0000_s2079" type="#_x0000_t32" style="position:absolute;margin-left:0;margin-top:3.5pt;width:482.6pt;height:0;z-index:251659776" o:connectortype="straight"/>
      </w:pict>
    </w:r>
    <w:r w:rsidR="00EC6A92">
      <w:rPr>
        <w:rFonts w:ascii="Arial" w:hAnsi="Arial" w:cs="Arial"/>
        <w:sz w:val="16"/>
        <w:szCs w:val="16"/>
      </w:rPr>
      <w:tab/>
      <w:t xml:space="preserve"> </w:t>
    </w:r>
  </w:p>
  <w:p w:rsidR="00EC6A92" w:rsidRPr="004777FE" w:rsidRDefault="00EC6A92" w:rsidP="005266E9">
    <w:pPr>
      <w:pStyle w:val="NBRFooter"/>
      <w:tabs>
        <w:tab w:val="clear" w:pos="7920"/>
        <w:tab w:val="right" w:pos="8505"/>
      </w:tabs>
      <w:rPr>
        <w:szCs w:val="18"/>
      </w:rPr>
    </w:pPr>
    <w:r w:rsidRPr="004777FE">
      <w:rPr>
        <w:szCs w:val="18"/>
      </w:rPr>
      <w:t>NBR Nordic Beet Research</w:t>
    </w:r>
    <w:r w:rsidRPr="004777FE">
      <w:rPr>
        <w:szCs w:val="18"/>
      </w:rPr>
      <w:tab/>
      <w:t xml:space="preserve">Annual Report </w:t>
    </w:r>
    <w:r>
      <w:rPr>
        <w:szCs w:val="18"/>
      </w:rPr>
      <w:t>101 103 109 114</w:t>
    </w:r>
    <w:r w:rsidRPr="004777FE">
      <w:rPr>
        <w:szCs w:val="18"/>
      </w:rPr>
      <w:t>-20</w:t>
    </w:r>
    <w:r w:rsidR="00A32E08">
      <w:rPr>
        <w:szCs w:val="18"/>
      </w:rPr>
      <w:t>15</w:t>
    </w:r>
    <w:r w:rsidRPr="004777FE">
      <w:rPr>
        <w:szCs w:val="18"/>
      </w:rPr>
      <w:tab/>
    </w:r>
    <w:r w:rsidR="00444D92" w:rsidRPr="004777FE">
      <w:rPr>
        <w:szCs w:val="18"/>
      </w:rPr>
      <w:fldChar w:fldCharType="begin"/>
    </w:r>
    <w:r w:rsidRPr="004777FE">
      <w:rPr>
        <w:szCs w:val="18"/>
      </w:rPr>
      <w:instrText xml:space="preserve"> PAGE </w:instrText>
    </w:r>
    <w:r w:rsidR="00444D92" w:rsidRPr="004777FE">
      <w:rPr>
        <w:szCs w:val="18"/>
      </w:rPr>
      <w:fldChar w:fldCharType="separate"/>
    </w:r>
    <w:r w:rsidR="00A51C5A">
      <w:rPr>
        <w:noProof/>
        <w:szCs w:val="18"/>
      </w:rPr>
      <w:t>2</w:t>
    </w:r>
    <w:r w:rsidR="00444D92" w:rsidRPr="004777FE">
      <w:rPr>
        <w:szCs w:val="18"/>
      </w:rPr>
      <w:fldChar w:fldCharType="end"/>
    </w:r>
    <w:r w:rsidRPr="004777FE">
      <w:rPr>
        <w:szCs w:val="18"/>
      </w:rPr>
      <w:t xml:space="preserve"> (</w:t>
    </w:r>
    <w:r w:rsidR="00444D92" w:rsidRPr="004777FE">
      <w:rPr>
        <w:szCs w:val="18"/>
      </w:rPr>
      <w:fldChar w:fldCharType="begin"/>
    </w:r>
    <w:r w:rsidRPr="004777FE">
      <w:rPr>
        <w:szCs w:val="18"/>
      </w:rPr>
      <w:instrText xml:space="preserve"> NUMPAGES </w:instrText>
    </w:r>
    <w:r w:rsidR="00444D92" w:rsidRPr="004777FE">
      <w:rPr>
        <w:szCs w:val="18"/>
      </w:rPr>
      <w:fldChar w:fldCharType="separate"/>
    </w:r>
    <w:r w:rsidR="00A51C5A">
      <w:rPr>
        <w:noProof/>
        <w:szCs w:val="18"/>
      </w:rPr>
      <w:t>13</w:t>
    </w:r>
    <w:r w:rsidR="00444D92" w:rsidRPr="004777FE">
      <w:rPr>
        <w:szCs w:val="18"/>
      </w:rPr>
      <w:fldChar w:fldCharType="end"/>
    </w:r>
    <w:r w:rsidRPr="004777FE">
      <w:rPr>
        <w:szCs w:val="1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A92" w:rsidRDefault="00EC6A92">
      <w:r>
        <w:separator/>
      </w:r>
    </w:p>
  </w:footnote>
  <w:footnote w:type="continuationSeparator" w:id="0">
    <w:p w:rsidR="00EC6A92" w:rsidRDefault="00EC6A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92" w:rsidRDefault="00EC6A92" w:rsidP="002D679C">
    <w:pPr>
      <w:tabs>
        <w:tab w:val="right" w:pos="8505"/>
      </w:tabs>
      <w:spacing w:after="100"/>
      <w:rPr>
        <w:rFonts w:ascii="Arial" w:hAnsi="Arial" w:cs="Arial"/>
      </w:rPr>
    </w:pPr>
    <w:r>
      <w:rPr>
        <w:noProof/>
        <w:lang w:val="da-DK" w:eastAsia="da-DK"/>
      </w:rPr>
      <w:drawing>
        <wp:anchor distT="0" distB="0" distL="114300" distR="114300" simplePos="0" relativeHeight="251655680" behindDoc="0" locked="0" layoutInCell="1" allowOverlap="1">
          <wp:simplePos x="0" y="0"/>
          <wp:positionH relativeFrom="column">
            <wp:posOffset>0</wp:posOffset>
          </wp:positionH>
          <wp:positionV relativeFrom="paragraph">
            <wp:posOffset>-109220</wp:posOffset>
          </wp:positionV>
          <wp:extent cx="1714500" cy="771525"/>
          <wp:effectExtent l="19050" t="0" r="0" b="0"/>
          <wp:wrapSquare wrapText="bothSides"/>
          <wp:docPr id="22" name="Picture 22" descr="NBR_CMYK 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BR_CMYK liten"/>
                  <pic:cNvPicPr>
                    <a:picLocks noChangeAspect="1" noChangeArrowheads="1"/>
                  </pic:cNvPicPr>
                </pic:nvPicPr>
                <pic:blipFill>
                  <a:blip r:embed="rId1">
                    <a:lum bright="6000"/>
                  </a:blip>
                  <a:srcRect/>
                  <a:stretch>
                    <a:fillRect/>
                  </a:stretch>
                </pic:blipFill>
                <pic:spPr bwMode="auto">
                  <a:xfrm>
                    <a:off x="0" y="0"/>
                    <a:ext cx="1714500" cy="771525"/>
                  </a:xfrm>
                  <a:prstGeom prst="rect">
                    <a:avLst/>
                  </a:prstGeom>
                  <a:noFill/>
                </pic:spPr>
              </pic:pic>
            </a:graphicData>
          </a:graphic>
        </wp:anchor>
      </w:drawing>
    </w:r>
    <w:r w:rsidRPr="00D27206">
      <w:rPr>
        <w:rFonts w:ascii="Arial" w:hAnsi="Arial" w:cs="Arial"/>
      </w:rPr>
      <w:tab/>
    </w:r>
  </w:p>
  <w:p w:rsidR="00EC6A92" w:rsidRDefault="00EC6A92" w:rsidP="002D679C">
    <w:pPr>
      <w:tabs>
        <w:tab w:val="right" w:pos="8505"/>
      </w:tabs>
      <w:spacing w:after="120"/>
      <w:rPr>
        <w:rFonts w:ascii="Arial" w:hAnsi="Arial" w:cs="Arial"/>
      </w:rPr>
    </w:pPr>
    <w:r>
      <w:rPr>
        <w:rFonts w:ascii="Arial" w:hAnsi="Arial" w:cs="Arial"/>
      </w:rPr>
      <w:tab/>
      <w:t>101 103 109 114-201</w:t>
    </w:r>
    <w:r w:rsidR="004D0AED">
      <w:rPr>
        <w:rFonts w:ascii="Arial" w:hAnsi="Arial" w:cs="Arial"/>
      </w:rPr>
      <w:t>5</w:t>
    </w:r>
  </w:p>
  <w:p w:rsidR="00EC6A92" w:rsidRDefault="00EC6A92" w:rsidP="002D679C">
    <w:pPr>
      <w:tabs>
        <w:tab w:val="right" w:pos="8505"/>
      </w:tabs>
      <w:spacing w:after="120"/>
    </w:pPr>
    <w:r>
      <w:rPr>
        <w:rFonts w:ascii="Arial" w:hAnsi="Arial" w:cs="Arial"/>
      </w:rPr>
      <w:tab/>
      <w:t>Annual Report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92" w:rsidRPr="003E4817" w:rsidRDefault="00444D92" w:rsidP="00F64127">
    <w:pPr>
      <w:pStyle w:val="NBRHeader"/>
    </w:pPr>
    <w:r w:rsidRPr="00444D92">
      <w:rPr>
        <w:noProof/>
      </w:rPr>
      <w:pict>
        <v:line id="_x0000_s2071" style="position:absolute;z-index:251656704" from="0,18.55pt" to="397.15pt,18.55pt"/>
      </w:pict>
    </w:r>
    <w:proofErr w:type="spellStart"/>
    <w:r w:rsidR="00EC6A92">
      <w:t>Sortförsök</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92" w:rsidRPr="003E4817" w:rsidRDefault="00444D92" w:rsidP="00F64127">
    <w:pPr>
      <w:pStyle w:val="NBRHeader"/>
    </w:pPr>
    <w:r w:rsidRPr="00444D92">
      <w:rPr>
        <w:noProof/>
      </w:rPr>
      <w:pict>
        <v:line id="_x0000_s2078" style="position:absolute;z-index:251658752" from="0,18.55pt" to="482.6pt,18.55pt"/>
      </w:pict>
    </w:r>
    <w:r w:rsidR="00EC6A92">
      <w:t>Sorter DK 201</w:t>
    </w:r>
    <w:r w:rsidR="004D0AED">
      <w:t>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92C2C16"/>
    <w:lvl w:ilvl="0">
      <w:start w:val="1"/>
      <w:numFmt w:val="decimal"/>
      <w:lvlText w:val="%1."/>
      <w:lvlJc w:val="left"/>
      <w:pPr>
        <w:tabs>
          <w:tab w:val="num" w:pos="1492"/>
        </w:tabs>
        <w:ind w:left="1492" w:hanging="360"/>
      </w:pPr>
    </w:lvl>
  </w:abstractNum>
  <w:abstractNum w:abstractNumId="1">
    <w:nsid w:val="FFFFFF7D"/>
    <w:multiLevelType w:val="singleLevel"/>
    <w:tmpl w:val="074659D0"/>
    <w:lvl w:ilvl="0">
      <w:start w:val="1"/>
      <w:numFmt w:val="decimal"/>
      <w:lvlText w:val="%1."/>
      <w:lvlJc w:val="left"/>
      <w:pPr>
        <w:tabs>
          <w:tab w:val="num" w:pos="1209"/>
        </w:tabs>
        <w:ind w:left="1209" w:hanging="360"/>
      </w:pPr>
    </w:lvl>
  </w:abstractNum>
  <w:abstractNum w:abstractNumId="2">
    <w:nsid w:val="FFFFFF7E"/>
    <w:multiLevelType w:val="singleLevel"/>
    <w:tmpl w:val="6602BE84"/>
    <w:lvl w:ilvl="0">
      <w:start w:val="1"/>
      <w:numFmt w:val="decimal"/>
      <w:lvlText w:val="%1."/>
      <w:lvlJc w:val="left"/>
      <w:pPr>
        <w:tabs>
          <w:tab w:val="num" w:pos="926"/>
        </w:tabs>
        <w:ind w:left="926" w:hanging="360"/>
      </w:pPr>
    </w:lvl>
  </w:abstractNum>
  <w:abstractNum w:abstractNumId="3">
    <w:nsid w:val="FFFFFF7F"/>
    <w:multiLevelType w:val="singleLevel"/>
    <w:tmpl w:val="D83AAF10"/>
    <w:lvl w:ilvl="0">
      <w:start w:val="1"/>
      <w:numFmt w:val="decimal"/>
      <w:lvlText w:val="%1."/>
      <w:lvlJc w:val="left"/>
      <w:pPr>
        <w:tabs>
          <w:tab w:val="num" w:pos="643"/>
        </w:tabs>
        <w:ind w:left="643" w:hanging="360"/>
      </w:pPr>
    </w:lvl>
  </w:abstractNum>
  <w:abstractNum w:abstractNumId="4">
    <w:nsid w:val="FFFFFF80"/>
    <w:multiLevelType w:val="singleLevel"/>
    <w:tmpl w:val="37680C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0E274B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081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6C15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D26828"/>
    <w:lvl w:ilvl="0">
      <w:start w:val="1"/>
      <w:numFmt w:val="decimal"/>
      <w:lvlText w:val="%1."/>
      <w:lvlJc w:val="left"/>
      <w:pPr>
        <w:tabs>
          <w:tab w:val="num" w:pos="360"/>
        </w:tabs>
        <w:ind w:left="360" w:hanging="360"/>
      </w:pPr>
    </w:lvl>
  </w:abstractNum>
  <w:abstractNum w:abstractNumId="9">
    <w:nsid w:val="FFFFFF89"/>
    <w:multiLevelType w:val="singleLevel"/>
    <w:tmpl w:val="48A206B2"/>
    <w:lvl w:ilvl="0">
      <w:start w:val="1"/>
      <w:numFmt w:val="bullet"/>
      <w:lvlText w:val=""/>
      <w:lvlJc w:val="left"/>
      <w:pPr>
        <w:tabs>
          <w:tab w:val="num" w:pos="360"/>
        </w:tabs>
        <w:ind w:left="360" w:hanging="360"/>
      </w:pPr>
      <w:rPr>
        <w:rFonts w:ascii="Symbol" w:hAnsi="Symbol" w:hint="default"/>
      </w:rPr>
    </w:lvl>
  </w:abstractNum>
  <w:abstractNum w:abstractNumId="10">
    <w:nsid w:val="1E002938"/>
    <w:multiLevelType w:val="hybridMultilevel"/>
    <w:tmpl w:val="C1346C76"/>
    <w:lvl w:ilvl="0" w:tplc="6D50FBFC">
      <w:start w:val="1"/>
      <w:numFmt w:val="bullet"/>
      <w:pStyle w:val="NBR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4B7789"/>
    <w:multiLevelType w:val="hybridMultilevel"/>
    <w:tmpl w:val="03505B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54AC1F10"/>
    <w:multiLevelType w:val="hybridMultilevel"/>
    <w:tmpl w:val="A71ED6C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nsid w:val="65636282"/>
    <w:multiLevelType w:val="hybridMultilevel"/>
    <w:tmpl w:val="A6A2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lignBordersAndEdges/>
  <w:bordersDoNotSurroundFooter/>
  <w:activeWritingStyle w:appName="MSWord" w:lang="sv-SE" w:vendorID="0" w:dllVersion="512" w:checkStyle="1"/>
  <w:activeWritingStyle w:appName="MSWord" w:lang="sv-SE" w:vendorID="666" w:dllVersion="513" w:checkStyle="1"/>
  <w:activeWritingStyle w:appName="MSWord" w:lang="da-DK" w:vendorID="666" w:dllVersion="513" w:checkStyle="1"/>
  <w:activeWritingStyle w:appName="MSWord" w:lang="da-DK" w:vendorID="22" w:dllVersion="513" w:checkStyle="1"/>
  <w:activeWritingStyle w:appName="MSWord" w:lang="sv-SE" w:vendorID="22" w:dllVersion="513" w:checkStyle="1"/>
  <w:proofState w:spelling="clean" w:grammar="clean"/>
  <w:stylePaneFormatFilter w:val="1F01"/>
  <w:defaultTabStop w:val="720"/>
  <w:hyphenationZone w:val="357"/>
  <w:drawingGridHorizontalSpacing w:val="120"/>
  <w:displayHorizontalDrawingGridEvery w:val="2"/>
  <w:characterSpacingControl w:val="doNotCompress"/>
  <w:hdrShapeDefaults>
    <o:shapedefaults v:ext="edit" spidmax="2080" style="mso-width-relative:margin;mso-height-relative:margin" fillcolor="white">
      <v:fill color="white"/>
    </o:shapedefaults>
    <o:shapelayout v:ext="edit">
      <o:idmap v:ext="edit" data="2"/>
      <o:rules v:ext="edit">
        <o:r id="V:Rule2" type="connector" idref="#_x0000_s2079"/>
      </o:rules>
    </o:shapelayout>
  </w:hdrShapeDefaults>
  <w:footnotePr>
    <w:footnote w:id="-1"/>
    <w:footnote w:id="0"/>
  </w:footnotePr>
  <w:endnotePr>
    <w:endnote w:id="-1"/>
    <w:endnote w:id="0"/>
  </w:endnotePr>
  <w:compat/>
  <w:rsids>
    <w:rsidRoot w:val="003B7B2E"/>
    <w:rsid w:val="000078F6"/>
    <w:rsid w:val="000136A4"/>
    <w:rsid w:val="00014303"/>
    <w:rsid w:val="00017A7D"/>
    <w:rsid w:val="00030C61"/>
    <w:rsid w:val="00031A70"/>
    <w:rsid w:val="000362A3"/>
    <w:rsid w:val="00036F16"/>
    <w:rsid w:val="00041A86"/>
    <w:rsid w:val="0004589B"/>
    <w:rsid w:val="00053FB5"/>
    <w:rsid w:val="0006041C"/>
    <w:rsid w:val="00062A1B"/>
    <w:rsid w:val="00065DCA"/>
    <w:rsid w:val="00067012"/>
    <w:rsid w:val="000740C1"/>
    <w:rsid w:val="00077393"/>
    <w:rsid w:val="00094F1C"/>
    <w:rsid w:val="000A326B"/>
    <w:rsid w:val="000A4364"/>
    <w:rsid w:val="000B486C"/>
    <w:rsid w:val="000B7454"/>
    <w:rsid w:val="000D42DB"/>
    <w:rsid w:val="000D534B"/>
    <w:rsid w:val="000D5F33"/>
    <w:rsid w:val="000E01C6"/>
    <w:rsid w:val="000E3118"/>
    <w:rsid w:val="000E3DCB"/>
    <w:rsid w:val="000E502E"/>
    <w:rsid w:val="00116B90"/>
    <w:rsid w:val="00117EF7"/>
    <w:rsid w:val="00125DC8"/>
    <w:rsid w:val="00136943"/>
    <w:rsid w:val="00145A7E"/>
    <w:rsid w:val="00147408"/>
    <w:rsid w:val="001529C3"/>
    <w:rsid w:val="001640DA"/>
    <w:rsid w:val="001657A4"/>
    <w:rsid w:val="001737CB"/>
    <w:rsid w:val="00184E92"/>
    <w:rsid w:val="00196FFD"/>
    <w:rsid w:val="001A0D7B"/>
    <w:rsid w:val="001A210D"/>
    <w:rsid w:val="001B36B0"/>
    <w:rsid w:val="001C6B0D"/>
    <w:rsid w:val="001D6ED0"/>
    <w:rsid w:val="001E45F2"/>
    <w:rsid w:val="00203B05"/>
    <w:rsid w:val="002049FF"/>
    <w:rsid w:val="00205556"/>
    <w:rsid w:val="002145EB"/>
    <w:rsid w:val="00214B03"/>
    <w:rsid w:val="00214F8A"/>
    <w:rsid w:val="00222521"/>
    <w:rsid w:val="00232108"/>
    <w:rsid w:val="002441EE"/>
    <w:rsid w:val="0024657B"/>
    <w:rsid w:val="00251A88"/>
    <w:rsid w:val="00257BC3"/>
    <w:rsid w:val="00263081"/>
    <w:rsid w:val="00275E05"/>
    <w:rsid w:val="00285753"/>
    <w:rsid w:val="00285A2E"/>
    <w:rsid w:val="00287954"/>
    <w:rsid w:val="00292185"/>
    <w:rsid w:val="002943D2"/>
    <w:rsid w:val="002A0C51"/>
    <w:rsid w:val="002A5424"/>
    <w:rsid w:val="002B3A4F"/>
    <w:rsid w:val="002B5393"/>
    <w:rsid w:val="002C0FD2"/>
    <w:rsid w:val="002D30ED"/>
    <w:rsid w:val="002D679C"/>
    <w:rsid w:val="002E25FA"/>
    <w:rsid w:val="002F344D"/>
    <w:rsid w:val="002F63C3"/>
    <w:rsid w:val="003036A9"/>
    <w:rsid w:val="00310BE1"/>
    <w:rsid w:val="00325453"/>
    <w:rsid w:val="003353D2"/>
    <w:rsid w:val="00337E91"/>
    <w:rsid w:val="00342264"/>
    <w:rsid w:val="0034612C"/>
    <w:rsid w:val="00352F24"/>
    <w:rsid w:val="0035366E"/>
    <w:rsid w:val="003543A2"/>
    <w:rsid w:val="0037152A"/>
    <w:rsid w:val="00382B8E"/>
    <w:rsid w:val="00385D86"/>
    <w:rsid w:val="003918A9"/>
    <w:rsid w:val="003965CE"/>
    <w:rsid w:val="003A3447"/>
    <w:rsid w:val="003A6C4F"/>
    <w:rsid w:val="003B7B2E"/>
    <w:rsid w:val="003B7DEF"/>
    <w:rsid w:val="003C54DF"/>
    <w:rsid w:val="003C7135"/>
    <w:rsid w:val="003D388B"/>
    <w:rsid w:val="003E46E6"/>
    <w:rsid w:val="003E4817"/>
    <w:rsid w:val="003F0F54"/>
    <w:rsid w:val="003F6529"/>
    <w:rsid w:val="004017FD"/>
    <w:rsid w:val="0042314E"/>
    <w:rsid w:val="004264E9"/>
    <w:rsid w:val="00432F93"/>
    <w:rsid w:val="00444D92"/>
    <w:rsid w:val="0045235D"/>
    <w:rsid w:val="004552A2"/>
    <w:rsid w:val="00456E83"/>
    <w:rsid w:val="00457102"/>
    <w:rsid w:val="00462057"/>
    <w:rsid w:val="00462EED"/>
    <w:rsid w:val="004653B6"/>
    <w:rsid w:val="004655B3"/>
    <w:rsid w:val="004732F1"/>
    <w:rsid w:val="00476DFA"/>
    <w:rsid w:val="00477394"/>
    <w:rsid w:val="004777FE"/>
    <w:rsid w:val="0048064E"/>
    <w:rsid w:val="00483C51"/>
    <w:rsid w:val="0048575C"/>
    <w:rsid w:val="004958DD"/>
    <w:rsid w:val="004A3E45"/>
    <w:rsid w:val="004A4588"/>
    <w:rsid w:val="004A4EF8"/>
    <w:rsid w:val="004B1930"/>
    <w:rsid w:val="004B6666"/>
    <w:rsid w:val="004C5DF5"/>
    <w:rsid w:val="004C7BC6"/>
    <w:rsid w:val="004D0AED"/>
    <w:rsid w:val="004E12BF"/>
    <w:rsid w:val="004E25D5"/>
    <w:rsid w:val="004F4E1B"/>
    <w:rsid w:val="0050203A"/>
    <w:rsid w:val="005055C0"/>
    <w:rsid w:val="00506AC2"/>
    <w:rsid w:val="005266E9"/>
    <w:rsid w:val="00543DE2"/>
    <w:rsid w:val="00555D3F"/>
    <w:rsid w:val="00557B36"/>
    <w:rsid w:val="00566548"/>
    <w:rsid w:val="00567CB4"/>
    <w:rsid w:val="00571977"/>
    <w:rsid w:val="005808F4"/>
    <w:rsid w:val="005A2527"/>
    <w:rsid w:val="005B3A35"/>
    <w:rsid w:val="005B56A6"/>
    <w:rsid w:val="005B6388"/>
    <w:rsid w:val="005C04F0"/>
    <w:rsid w:val="005C58E1"/>
    <w:rsid w:val="005C613C"/>
    <w:rsid w:val="005C710B"/>
    <w:rsid w:val="005D44D6"/>
    <w:rsid w:val="005D4FE1"/>
    <w:rsid w:val="005D606C"/>
    <w:rsid w:val="005E3EBD"/>
    <w:rsid w:val="005F02E0"/>
    <w:rsid w:val="005F1048"/>
    <w:rsid w:val="005F3BBC"/>
    <w:rsid w:val="005F4A5E"/>
    <w:rsid w:val="00606530"/>
    <w:rsid w:val="00624CCA"/>
    <w:rsid w:val="006277AB"/>
    <w:rsid w:val="00627EF8"/>
    <w:rsid w:val="006349C8"/>
    <w:rsid w:val="00647E53"/>
    <w:rsid w:val="00654A27"/>
    <w:rsid w:val="00664362"/>
    <w:rsid w:val="00682679"/>
    <w:rsid w:val="00683EF5"/>
    <w:rsid w:val="0068692A"/>
    <w:rsid w:val="00691C0D"/>
    <w:rsid w:val="006A0BFF"/>
    <w:rsid w:val="006A11EC"/>
    <w:rsid w:val="006A4845"/>
    <w:rsid w:val="006A77E8"/>
    <w:rsid w:val="006C2371"/>
    <w:rsid w:val="006C59EA"/>
    <w:rsid w:val="006D70C9"/>
    <w:rsid w:val="006D7D2E"/>
    <w:rsid w:val="006E36D2"/>
    <w:rsid w:val="006F3DFC"/>
    <w:rsid w:val="006F7D4E"/>
    <w:rsid w:val="007251C1"/>
    <w:rsid w:val="00733CDB"/>
    <w:rsid w:val="007479C2"/>
    <w:rsid w:val="00751645"/>
    <w:rsid w:val="00755A6B"/>
    <w:rsid w:val="00767971"/>
    <w:rsid w:val="00770147"/>
    <w:rsid w:val="00772C7F"/>
    <w:rsid w:val="00790F6B"/>
    <w:rsid w:val="007A02E4"/>
    <w:rsid w:val="007A0724"/>
    <w:rsid w:val="007B6DCA"/>
    <w:rsid w:val="007C5BAC"/>
    <w:rsid w:val="007C7417"/>
    <w:rsid w:val="007E18EC"/>
    <w:rsid w:val="00803334"/>
    <w:rsid w:val="008219C2"/>
    <w:rsid w:val="00825879"/>
    <w:rsid w:val="00830D5E"/>
    <w:rsid w:val="00840351"/>
    <w:rsid w:val="008423E5"/>
    <w:rsid w:val="00842585"/>
    <w:rsid w:val="00850976"/>
    <w:rsid w:val="00854A0A"/>
    <w:rsid w:val="008558A3"/>
    <w:rsid w:val="00857175"/>
    <w:rsid w:val="00861F52"/>
    <w:rsid w:val="00862571"/>
    <w:rsid w:val="00871940"/>
    <w:rsid w:val="008837A2"/>
    <w:rsid w:val="00887524"/>
    <w:rsid w:val="00893CB1"/>
    <w:rsid w:val="00895CCC"/>
    <w:rsid w:val="008A3BE3"/>
    <w:rsid w:val="008A5B88"/>
    <w:rsid w:val="008A5C37"/>
    <w:rsid w:val="008E2D3C"/>
    <w:rsid w:val="008E2DC7"/>
    <w:rsid w:val="008E4E6A"/>
    <w:rsid w:val="00901A7E"/>
    <w:rsid w:val="009031B3"/>
    <w:rsid w:val="00912707"/>
    <w:rsid w:val="009243A6"/>
    <w:rsid w:val="00937303"/>
    <w:rsid w:val="00941794"/>
    <w:rsid w:val="0094483F"/>
    <w:rsid w:val="00954414"/>
    <w:rsid w:val="0095507E"/>
    <w:rsid w:val="009605D0"/>
    <w:rsid w:val="00974BED"/>
    <w:rsid w:val="009820D3"/>
    <w:rsid w:val="0098210D"/>
    <w:rsid w:val="00991A10"/>
    <w:rsid w:val="00992EC0"/>
    <w:rsid w:val="009935D9"/>
    <w:rsid w:val="0099476E"/>
    <w:rsid w:val="009968C3"/>
    <w:rsid w:val="009A18D8"/>
    <w:rsid w:val="009A31A6"/>
    <w:rsid w:val="009A61EF"/>
    <w:rsid w:val="009A7260"/>
    <w:rsid w:val="009C1312"/>
    <w:rsid w:val="009C2984"/>
    <w:rsid w:val="009D0C11"/>
    <w:rsid w:val="009E79A9"/>
    <w:rsid w:val="009F19B6"/>
    <w:rsid w:val="00A17572"/>
    <w:rsid w:val="00A21F18"/>
    <w:rsid w:val="00A22894"/>
    <w:rsid w:val="00A26479"/>
    <w:rsid w:val="00A32E08"/>
    <w:rsid w:val="00A40965"/>
    <w:rsid w:val="00A40D70"/>
    <w:rsid w:val="00A45E37"/>
    <w:rsid w:val="00A51C5A"/>
    <w:rsid w:val="00A554F9"/>
    <w:rsid w:val="00A62B51"/>
    <w:rsid w:val="00A710BA"/>
    <w:rsid w:val="00A73BEF"/>
    <w:rsid w:val="00A75E8E"/>
    <w:rsid w:val="00A76DCA"/>
    <w:rsid w:val="00A802B8"/>
    <w:rsid w:val="00A825A7"/>
    <w:rsid w:val="00A868CF"/>
    <w:rsid w:val="00A9263F"/>
    <w:rsid w:val="00A95804"/>
    <w:rsid w:val="00AB1BF9"/>
    <w:rsid w:val="00AC4E85"/>
    <w:rsid w:val="00AC71CD"/>
    <w:rsid w:val="00AE0FC4"/>
    <w:rsid w:val="00AF29A4"/>
    <w:rsid w:val="00AF67C8"/>
    <w:rsid w:val="00AF7DB8"/>
    <w:rsid w:val="00B03BF3"/>
    <w:rsid w:val="00B139B3"/>
    <w:rsid w:val="00B14E82"/>
    <w:rsid w:val="00B238A7"/>
    <w:rsid w:val="00B23DC7"/>
    <w:rsid w:val="00B24599"/>
    <w:rsid w:val="00B246EF"/>
    <w:rsid w:val="00B33644"/>
    <w:rsid w:val="00B42502"/>
    <w:rsid w:val="00B46C70"/>
    <w:rsid w:val="00B47295"/>
    <w:rsid w:val="00B614B7"/>
    <w:rsid w:val="00B61C9C"/>
    <w:rsid w:val="00B665FE"/>
    <w:rsid w:val="00B8235F"/>
    <w:rsid w:val="00BA078B"/>
    <w:rsid w:val="00BA1A9B"/>
    <w:rsid w:val="00BA27C0"/>
    <w:rsid w:val="00BA3DD6"/>
    <w:rsid w:val="00BA5484"/>
    <w:rsid w:val="00BA6198"/>
    <w:rsid w:val="00BB5706"/>
    <w:rsid w:val="00BC6C1C"/>
    <w:rsid w:val="00BD1AFE"/>
    <w:rsid w:val="00BD350C"/>
    <w:rsid w:val="00BE6C9F"/>
    <w:rsid w:val="00C03A74"/>
    <w:rsid w:val="00C15195"/>
    <w:rsid w:val="00C31387"/>
    <w:rsid w:val="00C31446"/>
    <w:rsid w:val="00C34C7E"/>
    <w:rsid w:val="00C453BE"/>
    <w:rsid w:val="00C5242D"/>
    <w:rsid w:val="00C66007"/>
    <w:rsid w:val="00C72D16"/>
    <w:rsid w:val="00C7315A"/>
    <w:rsid w:val="00C839FB"/>
    <w:rsid w:val="00C83A8A"/>
    <w:rsid w:val="00C84DBD"/>
    <w:rsid w:val="00C851F8"/>
    <w:rsid w:val="00C87649"/>
    <w:rsid w:val="00CA63C3"/>
    <w:rsid w:val="00CA7ABF"/>
    <w:rsid w:val="00CC0F0F"/>
    <w:rsid w:val="00CC29B2"/>
    <w:rsid w:val="00CD3CF9"/>
    <w:rsid w:val="00CE4B5A"/>
    <w:rsid w:val="00CE7E83"/>
    <w:rsid w:val="00CF5B8B"/>
    <w:rsid w:val="00CF7CCB"/>
    <w:rsid w:val="00D05572"/>
    <w:rsid w:val="00D10658"/>
    <w:rsid w:val="00D23255"/>
    <w:rsid w:val="00D27206"/>
    <w:rsid w:val="00D3517F"/>
    <w:rsid w:val="00D42B8D"/>
    <w:rsid w:val="00D43EE9"/>
    <w:rsid w:val="00D46132"/>
    <w:rsid w:val="00D505C2"/>
    <w:rsid w:val="00D50CB0"/>
    <w:rsid w:val="00D518C2"/>
    <w:rsid w:val="00D51A5D"/>
    <w:rsid w:val="00D614D6"/>
    <w:rsid w:val="00D620F9"/>
    <w:rsid w:val="00D70AAF"/>
    <w:rsid w:val="00D71CAF"/>
    <w:rsid w:val="00D757D4"/>
    <w:rsid w:val="00D80C13"/>
    <w:rsid w:val="00D959FE"/>
    <w:rsid w:val="00DB0368"/>
    <w:rsid w:val="00DB65FB"/>
    <w:rsid w:val="00DC0925"/>
    <w:rsid w:val="00DC42EA"/>
    <w:rsid w:val="00DC4532"/>
    <w:rsid w:val="00DD3FD5"/>
    <w:rsid w:val="00DE2D69"/>
    <w:rsid w:val="00DE42DF"/>
    <w:rsid w:val="00DF78F8"/>
    <w:rsid w:val="00E10134"/>
    <w:rsid w:val="00E10FF8"/>
    <w:rsid w:val="00E26116"/>
    <w:rsid w:val="00E270B6"/>
    <w:rsid w:val="00E301FD"/>
    <w:rsid w:val="00E338FD"/>
    <w:rsid w:val="00E37D26"/>
    <w:rsid w:val="00E40CFB"/>
    <w:rsid w:val="00E4200C"/>
    <w:rsid w:val="00E43166"/>
    <w:rsid w:val="00E54E7B"/>
    <w:rsid w:val="00E615FC"/>
    <w:rsid w:val="00E8508D"/>
    <w:rsid w:val="00E97A8E"/>
    <w:rsid w:val="00EB2CAB"/>
    <w:rsid w:val="00EC6A92"/>
    <w:rsid w:val="00ED02A2"/>
    <w:rsid w:val="00EE6B35"/>
    <w:rsid w:val="00EF06C8"/>
    <w:rsid w:val="00F013B5"/>
    <w:rsid w:val="00F0719A"/>
    <w:rsid w:val="00F11CAB"/>
    <w:rsid w:val="00F24B34"/>
    <w:rsid w:val="00F24B66"/>
    <w:rsid w:val="00F42956"/>
    <w:rsid w:val="00F64127"/>
    <w:rsid w:val="00F7274C"/>
    <w:rsid w:val="00F727E5"/>
    <w:rsid w:val="00F774F7"/>
    <w:rsid w:val="00F862E4"/>
    <w:rsid w:val="00F87C8C"/>
    <w:rsid w:val="00F918AF"/>
    <w:rsid w:val="00FA4318"/>
    <w:rsid w:val="00FA7301"/>
    <w:rsid w:val="00FB73B8"/>
    <w:rsid w:val="00FE0BD2"/>
    <w:rsid w:val="00FE36CD"/>
    <w:rsid w:val="00FE3950"/>
    <w:rsid w:val="00FE65FA"/>
    <w:rsid w:val="00FE71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0"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808F4"/>
    <w:rPr>
      <w:sz w:val="24"/>
      <w:szCs w:val="24"/>
    </w:rPr>
  </w:style>
  <w:style w:type="paragraph" w:styleId="Heading1">
    <w:name w:val="heading 1"/>
    <w:basedOn w:val="Normal"/>
    <w:next w:val="Normal"/>
    <w:rsid w:val="005808F4"/>
    <w:pPr>
      <w:keepNext/>
      <w:spacing w:before="240" w:after="120"/>
      <w:outlineLvl w:val="0"/>
    </w:pPr>
    <w:rPr>
      <w:rFonts w:cs="Arial"/>
      <w:bCs/>
      <w:kern w:val="32"/>
      <w:sz w:val="16"/>
      <w:szCs w:val="32"/>
    </w:rPr>
  </w:style>
  <w:style w:type="paragraph" w:styleId="Heading2">
    <w:name w:val="heading 2"/>
    <w:basedOn w:val="Normal"/>
    <w:next w:val="Normal"/>
    <w:rsid w:val="005808F4"/>
    <w:pPr>
      <w:keepNext/>
      <w:spacing w:before="240" w:after="60"/>
      <w:outlineLvl w:val="1"/>
    </w:pPr>
    <w:rPr>
      <w:rFonts w:cs="Arial"/>
      <w:bCs/>
      <w:iCs/>
      <w:sz w:val="16"/>
      <w:szCs w:val="28"/>
    </w:rPr>
  </w:style>
  <w:style w:type="paragraph" w:styleId="Heading3">
    <w:name w:val="heading 3"/>
    <w:basedOn w:val="Normal"/>
    <w:next w:val="Normal"/>
    <w:link w:val="Heading3Char"/>
    <w:semiHidden/>
    <w:unhideWhenUsed/>
    <w:qFormat/>
    <w:rsid w:val="00B23DC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60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BRHeader">
    <w:name w:val="NBR Header"/>
    <w:basedOn w:val="Normal"/>
    <w:qFormat/>
    <w:rsid w:val="00F64127"/>
    <w:rPr>
      <w:rFonts w:ascii="Arial" w:hAnsi="Arial"/>
      <w:sz w:val="20"/>
    </w:rPr>
  </w:style>
  <w:style w:type="paragraph" w:customStyle="1" w:styleId="Style1">
    <w:name w:val="Style1"/>
    <w:basedOn w:val="Normal"/>
    <w:semiHidden/>
    <w:rsid w:val="00803334"/>
    <w:pPr>
      <w:spacing w:after="360"/>
    </w:pPr>
    <w:rPr>
      <w:rFonts w:ascii="Arial" w:hAnsi="Arial" w:cs="Arial"/>
      <w:b/>
      <w:sz w:val="32"/>
      <w:szCs w:val="32"/>
      <w:lang w:val="sv-SE"/>
    </w:rPr>
  </w:style>
  <w:style w:type="paragraph" w:customStyle="1" w:styleId="Style2">
    <w:name w:val="Style2"/>
    <w:basedOn w:val="Normal"/>
    <w:semiHidden/>
    <w:rsid w:val="003918A9"/>
    <w:pPr>
      <w:spacing w:before="240" w:after="120"/>
    </w:pPr>
    <w:rPr>
      <w:rFonts w:ascii="Arial" w:hAnsi="Arial" w:cs="Arial"/>
      <w:sz w:val="18"/>
      <w:lang w:val="sv-SE"/>
    </w:rPr>
  </w:style>
  <w:style w:type="paragraph" w:customStyle="1" w:styleId="Style3">
    <w:name w:val="Style3"/>
    <w:basedOn w:val="Normal"/>
    <w:semiHidden/>
    <w:rsid w:val="003918A9"/>
    <w:pPr>
      <w:spacing w:before="120" w:after="60"/>
    </w:pPr>
    <w:rPr>
      <w:rFonts w:ascii="Arial" w:hAnsi="Arial" w:cs="Arial"/>
      <w:b/>
      <w:sz w:val="18"/>
      <w:lang w:val="sv-SE"/>
    </w:rPr>
  </w:style>
  <w:style w:type="paragraph" w:customStyle="1" w:styleId="Style4">
    <w:name w:val="Style4"/>
    <w:basedOn w:val="Normal"/>
    <w:semiHidden/>
    <w:rsid w:val="002B3A4F"/>
    <w:pPr>
      <w:spacing w:before="120" w:after="60"/>
      <w:jc w:val="right"/>
    </w:pPr>
    <w:rPr>
      <w:rFonts w:ascii="Arial" w:hAnsi="Arial"/>
      <w:bCs/>
      <w:sz w:val="18"/>
      <w:szCs w:val="20"/>
      <w:lang w:val="sv-SE"/>
    </w:rPr>
  </w:style>
  <w:style w:type="paragraph" w:customStyle="1" w:styleId="Style5">
    <w:name w:val="Style5"/>
    <w:basedOn w:val="Normal"/>
    <w:semiHidden/>
    <w:rsid w:val="003918A9"/>
    <w:pPr>
      <w:spacing w:before="120" w:after="360"/>
    </w:pPr>
  </w:style>
  <w:style w:type="paragraph" w:customStyle="1" w:styleId="NBRHeading1">
    <w:name w:val="NBR Heading 1"/>
    <w:basedOn w:val="Normal"/>
    <w:next w:val="NBRAuthornamemail"/>
    <w:qFormat/>
    <w:rsid w:val="00F64127"/>
    <w:pPr>
      <w:spacing w:before="360" w:after="120"/>
    </w:pPr>
    <w:rPr>
      <w:rFonts w:ascii="Arial" w:hAnsi="Arial"/>
      <w:b/>
      <w:sz w:val="32"/>
      <w:lang w:val="sv-SE"/>
    </w:rPr>
  </w:style>
  <w:style w:type="paragraph" w:customStyle="1" w:styleId="NBRAuthornamemail">
    <w:name w:val="NBR Author name+mail"/>
    <w:basedOn w:val="Normal"/>
    <w:next w:val="NBRHeading2"/>
    <w:autoRedefine/>
    <w:qFormat/>
    <w:rsid w:val="00E54E7B"/>
    <w:pPr>
      <w:spacing w:before="240" w:after="480"/>
    </w:pPr>
    <w:rPr>
      <w:rFonts w:ascii="Arial" w:hAnsi="Arial" w:cs="Arial"/>
      <w:color w:val="000000"/>
      <w:sz w:val="20"/>
      <w:szCs w:val="20"/>
      <w:lang w:val="sv-SE"/>
    </w:rPr>
  </w:style>
  <w:style w:type="paragraph" w:customStyle="1" w:styleId="NBRHeading2">
    <w:name w:val="NBR Heading 2"/>
    <w:basedOn w:val="NBRHeading1"/>
    <w:next w:val="NBRbodytext"/>
    <w:qFormat/>
    <w:rsid w:val="004F4E1B"/>
    <w:pPr>
      <w:keepNext/>
      <w:spacing w:after="60"/>
    </w:pPr>
    <w:rPr>
      <w:sz w:val="28"/>
    </w:rPr>
  </w:style>
  <w:style w:type="paragraph" w:customStyle="1" w:styleId="NBRbodytext">
    <w:name w:val="NBR body text"/>
    <w:basedOn w:val="Normal"/>
    <w:link w:val="NBRbodytextChar"/>
    <w:qFormat/>
    <w:rsid w:val="006A0BFF"/>
    <w:pPr>
      <w:spacing w:before="120" w:after="60"/>
    </w:pPr>
    <w:rPr>
      <w:lang w:val="sv-SE"/>
    </w:rPr>
  </w:style>
  <w:style w:type="paragraph" w:customStyle="1" w:styleId="NBRHeading4">
    <w:name w:val="NBR Heading 4"/>
    <w:basedOn w:val="Normal"/>
    <w:next w:val="NBRbodytext"/>
    <w:qFormat/>
    <w:rsid w:val="00385D86"/>
    <w:pPr>
      <w:spacing w:before="240" w:after="120"/>
    </w:pPr>
    <w:rPr>
      <w:rFonts w:ascii="Arial" w:hAnsi="Arial"/>
      <w:lang w:val="en-GB"/>
    </w:rPr>
  </w:style>
  <w:style w:type="paragraph" w:customStyle="1" w:styleId="Style6">
    <w:name w:val="Style6"/>
    <w:basedOn w:val="Normal"/>
    <w:semiHidden/>
    <w:rsid w:val="00862571"/>
    <w:pPr>
      <w:spacing w:before="240" w:after="120"/>
    </w:pPr>
    <w:rPr>
      <w:rFonts w:ascii="Arial" w:hAnsi="Arial"/>
      <w:sz w:val="20"/>
      <w:lang w:val="sv-SE"/>
    </w:rPr>
  </w:style>
  <w:style w:type="paragraph" w:customStyle="1" w:styleId="NBRFooter">
    <w:name w:val="NBR Footer"/>
    <w:basedOn w:val="Normal"/>
    <w:qFormat/>
    <w:rsid w:val="003036A9"/>
    <w:pPr>
      <w:tabs>
        <w:tab w:val="left" w:pos="3686"/>
        <w:tab w:val="right" w:pos="7920"/>
      </w:tabs>
    </w:pPr>
    <w:rPr>
      <w:rFonts w:ascii="Arial" w:hAnsi="Arial"/>
      <w:sz w:val="18"/>
      <w:szCs w:val="20"/>
    </w:rPr>
  </w:style>
  <w:style w:type="paragraph" w:customStyle="1" w:styleId="NBRTabletext">
    <w:name w:val="NBR Table text"/>
    <w:basedOn w:val="Normal"/>
    <w:qFormat/>
    <w:rsid w:val="004B6666"/>
    <w:pPr>
      <w:spacing w:before="40" w:after="40"/>
    </w:pPr>
    <w:rPr>
      <w:rFonts w:ascii="Arial" w:hAnsi="Arial"/>
      <w:bCs/>
      <w:sz w:val="18"/>
      <w:szCs w:val="20"/>
      <w:lang w:val="sv-SE"/>
    </w:rPr>
  </w:style>
  <w:style w:type="paragraph" w:customStyle="1" w:styleId="Style7">
    <w:name w:val="Style7"/>
    <w:basedOn w:val="NBRHeading1"/>
    <w:semiHidden/>
    <w:rsid w:val="000D5F33"/>
  </w:style>
  <w:style w:type="paragraph" w:customStyle="1" w:styleId="NBRTitle1">
    <w:name w:val="NBR Title 1"/>
    <w:basedOn w:val="Normal"/>
    <w:next w:val="NBRTitle2"/>
    <w:qFormat/>
    <w:rsid w:val="00CE4B5A"/>
    <w:pPr>
      <w:spacing w:before="240" w:after="120"/>
    </w:pPr>
    <w:rPr>
      <w:rFonts w:ascii="Arial" w:hAnsi="Arial" w:cs="Arial"/>
      <w:sz w:val="52"/>
      <w:lang w:val="sv-SE"/>
    </w:rPr>
  </w:style>
  <w:style w:type="paragraph" w:styleId="BodyText">
    <w:name w:val="Body Text"/>
    <w:basedOn w:val="Normal"/>
    <w:link w:val="BodyTextChar"/>
    <w:autoRedefine/>
    <w:semiHidden/>
    <w:rsid w:val="004B6666"/>
    <w:pPr>
      <w:spacing w:after="120"/>
    </w:pPr>
  </w:style>
  <w:style w:type="paragraph" w:customStyle="1" w:styleId="NBRTitle2">
    <w:name w:val="NBR Title 2"/>
    <w:basedOn w:val="Normal"/>
    <w:next w:val="NBRbodytext"/>
    <w:qFormat/>
    <w:rsid w:val="00CE4B5A"/>
    <w:pPr>
      <w:spacing w:before="480"/>
    </w:pPr>
    <w:rPr>
      <w:rFonts w:ascii="Arial" w:hAnsi="Arial"/>
      <w:sz w:val="40"/>
    </w:rPr>
  </w:style>
  <w:style w:type="paragraph" w:customStyle="1" w:styleId="NBRTabletitle">
    <w:name w:val="NBR Table title"/>
    <w:basedOn w:val="Normal"/>
    <w:next w:val="NBRTabletext"/>
    <w:qFormat/>
    <w:rsid w:val="006A0BFF"/>
    <w:pPr>
      <w:keepNext/>
      <w:spacing w:before="240" w:after="60"/>
    </w:pPr>
    <w:rPr>
      <w:rFonts w:ascii="Arial" w:hAnsi="Arial"/>
      <w:i/>
      <w:sz w:val="20"/>
    </w:rPr>
  </w:style>
  <w:style w:type="paragraph" w:customStyle="1" w:styleId="NBRFiguretitle">
    <w:name w:val="NBR Figure title"/>
    <w:basedOn w:val="Normal"/>
    <w:qFormat/>
    <w:rsid w:val="00FE65FA"/>
    <w:pPr>
      <w:spacing w:after="120"/>
    </w:pPr>
    <w:rPr>
      <w:rFonts w:ascii="Arial" w:hAnsi="Arial"/>
      <w:i/>
      <w:sz w:val="20"/>
    </w:rPr>
  </w:style>
  <w:style w:type="paragraph" w:customStyle="1" w:styleId="NBRHeading3">
    <w:name w:val="NBR Heading 3"/>
    <w:basedOn w:val="NBRHeading2"/>
    <w:next w:val="NBRbodytext"/>
    <w:qFormat/>
    <w:rsid w:val="00337E91"/>
    <w:rPr>
      <w:sz w:val="24"/>
      <w:lang w:val="en-GB"/>
    </w:rPr>
  </w:style>
  <w:style w:type="paragraph" w:customStyle="1" w:styleId="NBRHeading5">
    <w:name w:val="NBR Heading 5"/>
    <w:basedOn w:val="Normal"/>
    <w:qFormat/>
    <w:rsid w:val="00385D86"/>
    <w:pPr>
      <w:spacing w:before="240" w:after="120"/>
    </w:pPr>
    <w:rPr>
      <w:rFonts w:ascii="Arial" w:hAnsi="Arial"/>
      <w:sz w:val="22"/>
      <w:lang w:val="en-GB"/>
    </w:rPr>
  </w:style>
  <w:style w:type="character" w:customStyle="1" w:styleId="Heading3Char">
    <w:name w:val="Heading 3 Char"/>
    <w:basedOn w:val="DefaultParagraphFont"/>
    <w:link w:val="Heading3"/>
    <w:semiHidden/>
    <w:rsid w:val="00B23DC7"/>
    <w:rPr>
      <w:rFonts w:ascii="Cambria" w:eastAsia="Times New Roman" w:hAnsi="Cambria" w:cs="Times New Roman"/>
      <w:b/>
      <w:bCs/>
      <w:sz w:val="26"/>
      <w:szCs w:val="26"/>
    </w:rPr>
  </w:style>
  <w:style w:type="paragraph" w:styleId="BalloonText">
    <w:name w:val="Balloon Text"/>
    <w:basedOn w:val="Normal"/>
    <w:link w:val="BalloonTextChar"/>
    <w:rsid w:val="005808F4"/>
    <w:rPr>
      <w:rFonts w:ascii="Tahoma" w:hAnsi="Tahoma" w:cs="Tahoma"/>
      <w:sz w:val="16"/>
      <w:szCs w:val="16"/>
    </w:rPr>
  </w:style>
  <w:style w:type="character" w:customStyle="1" w:styleId="BodyTextChar">
    <w:name w:val="Body Text Char"/>
    <w:basedOn w:val="DefaultParagraphFont"/>
    <w:link w:val="BodyText"/>
    <w:semiHidden/>
    <w:rsid w:val="004777FE"/>
    <w:rPr>
      <w:sz w:val="24"/>
      <w:szCs w:val="24"/>
    </w:rPr>
  </w:style>
  <w:style w:type="character" w:customStyle="1" w:styleId="BalloonTextChar">
    <w:name w:val="Balloon Text Char"/>
    <w:basedOn w:val="DefaultParagraphFont"/>
    <w:link w:val="BalloonText"/>
    <w:rsid w:val="005808F4"/>
    <w:rPr>
      <w:rFonts w:ascii="Tahoma" w:hAnsi="Tahoma" w:cs="Tahoma"/>
      <w:sz w:val="16"/>
      <w:szCs w:val="16"/>
    </w:rPr>
  </w:style>
  <w:style w:type="paragraph" w:customStyle="1" w:styleId="NBRTableheadtext">
    <w:name w:val="NBR Table head text"/>
    <w:basedOn w:val="NBRTabletext"/>
    <w:qFormat/>
    <w:rsid w:val="009C1312"/>
    <w:rPr>
      <w:b/>
    </w:rPr>
  </w:style>
  <w:style w:type="paragraph" w:customStyle="1" w:styleId="NBRList">
    <w:name w:val="NBR List"/>
    <w:basedOn w:val="NBRbodytext"/>
    <w:next w:val="NBRbodytext"/>
    <w:link w:val="NBRListChar"/>
    <w:qFormat/>
    <w:rsid w:val="00CE7E83"/>
    <w:pPr>
      <w:numPr>
        <w:numId w:val="12"/>
      </w:numPr>
      <w:spacing w:after="240" w:line="320" w:lineRule="exact"/>
      <w:ind w:left="568" w:hanging="284"/>
      <w:contextualSpacing/>
    </w:pPr>
    <w:rPr>
      <w:lang w:val="en-US"/>
    </w:rPr>
  </w:style>
  <w:style w:type="character" w:customStyle="1" w:styleId="NBRbodytextChar">
    <w:name w:val="NBR body text Char"/>
    <w:basedOn w:val="DefaultParagraphFont"/>
    <w:link w:val="NBRbodytext"/>
    <w:rsid w:val="009C1312"/>
    <w:rPr>
      <w:sz w:val="24"/>
      <w:szCs w:val="24"/>
      <w:lang w:val="sv-SE"/>
    </w:rPr>
  </w:style>
  <w:style w:type="character" w:styleId="PlaceholderText">
    <w:name w:val="Placeholder Text"/>
    <w:basedOn w:val="DefaultParagraphFont"/>
    <w:uiPriority w:val="99"/>
    <w:semiHidden/>
    <w:rsid w:val="003F6529"/>
    <w:rPr>
      <w:color w:val="808080"/>
    </w:rPr>
  </w:style>
  <w:style w:type="character" w:customStyle="1" w:styleId="NBRListChar">
    <w:name w:val="NBR List Char"/>
    <w:basedOn w:val="NBRbodytextChar"/>
    <w:link w:val="NBRList"/>
    <w:rsid w:val="009C1312"/>
    <w:rPr>
      <w:sz w:val="24"/>
      <w:szCs w:val="24"/>
      <w:lang w:val="sv-SE"/>
    </w:rPr>
  </w:style>
  <w:style w:type="paragraph" w:customStyle="1" w:styleId="NBRSignPlaceanddate">
    <w:name w:val="NBR Sign Place and date"/>
    <w:basedOn w:val="Normal"/>
    <w:rsid w:val="004F4E1B"/>
    <w:pPr>
      <w:spacing w:after="480"/>
    </w:pPr>
    <w:rPr>
      <w:i/>
      <w:szCs w:val="20"/>
    </w:rPr>
  </w:style>
  <w:style w:type="paragraph" w:customStyle="1" w:styleId="NBRSignname">
    <w:name w:val="NBR Sign name"/>
    <w:basedOn w:val="Normal"/>
    <w:rsid w:val="004F4E1B"/>
  </w:style>
  <w:style w:type="paragraph" w:customStyle="1" w:styleId="NBRSigntitleauthor">
    <w:name w:val="NBR Sign title author"/>
    <w:basedOn w:val="NBRSignname"/>
    <w:qFormat/>
    <w:rsid w:val="004F4E1B"/>
    <w:rPr>
      <w:sz w:val="20"/>
    </w:rPr>
  </w:style>
  <w:style w:type="paragraph" w:styleId="Header">
    <w:name w:val="header"/>
    <w:basedOn w:val="Normal"/>
    <w:link w:val="HeaderChar"/>
    <w:rsid w:val="00C87649"/>
    <w:pPr>
      <w:tabs>
        <w:tab w:val="center" w:pos="4819"/>
        <w:tab w:val="right" w:pos="9638"/>
      </w:tabs>
    </w:pPr>
  </w:style>
  <w:style w:type="character" w:customStyle="1" w:styleId="HeaderChar">
    <w:name w:val="Header Char"/>
    <w:basedOn w:val="DefaultParagraphFont"/>
    <w:link w:val="Header"/>
    <w:rsid w:val="00C87649"/>
    <w:rPr>
      <w:sz w:val="24"/>
      <w:szCs w:val="24"/>
    </w:rPr>
  </w:style>
  <w:style w:type="paragraph" w:styleId="Footer">
    <w:name w:val="footer"/>
    <w:basedOn w:val="Normal"/>
    <w:link w:val="FooterChar"/>
    <w:rsid w:val="00C87649"/>
    <w:pPr>
      <w:tabs>
        <w:tab w:val="center" w:pos="4819"/>
        <w:tab w:val="right" w:pos="9638"/>
      </w:tabs>
    </w:pPr>
  </w:style>
  <w:style w:type="character" w:customStyle="1" w:styleId="FooterChar">
    <w:name w:val="Footer Char"/>
    <w:basedOn w:val="DefaultParagraphFont"/>
    <w:link w:val="Footer"/>
    <w:rsid w:val="00C87649"/>
    <w:rPr>
      <w:sz w:val="24"/>
      <w:szCs w:val="24"/>
    </w:rPr>
  </w:style>
  <w:style w:type="character" w:customStyle="1" w:styleId="TypografiFedHavgrn">
    <w:name w:val="Typografi Fed Havgrøn"/>
    <w:basedOn w:val="DefaultParagraphFont"/>
    <w:rsid w:val="00E10FF8"/>
    <w:rPr>
      <w:rFonts w:ascii="Times" w:hAnsi="Times"/>
      <w:b/>
      <w:bCs/>
      <w:color w:val="339966"/>
      <w:sz w:val="24"/>
      <w:lang w:val="da-DK"/>
    </w:rPr>
  </w:style>
  <w:style w:type="paragraph" w:customStyle="1" w:styleId="Herindsttes">
    <w:name w:val="Her indsættes"/>
    <w:basedOn w:val="Normal"/>
    <w:next w:val="Normal"/>
    <w:rsid w:val="00E10FF8"/>
    <w:pPr>
      <w:tabs>
        <w:tab w:val="left" w:pos="357"/>
      </w:tabs>
    </w:pPr>
    <w:rPr>
      <w:rFonts w:ascii="Times" w:hAnsi="Times"/>
      <w:b/>
      <w:color w:val="FF0000"/>
      <w:lang w:val="da-DK"/>
    </w:rPr>
  </w:style>
  <w:style w:type="paragraph" w:customStyle="1" w:styleId="Rammeoverskrift">
    <w:name w:val="Ramme overskrift"/>
    <w:basedOn w:val="Herindsttes"/>
    <w:next w:val="Normal"/>
    <w:rsid w:val="00E10FF8"/>
    <w:rPr>
      <w:color w:val="auto"/>
    </w:rPr>
  </w:style>
  <w:style w:type="paragraph" w:customStyle="1" w:styleId="Billedtekst1">
    <w:name w:val="Billedtekst1"/>
    <w:basedOn w:val="Normal"/>
    <w:next w:val="Normal"/>
    <w:qFormat/>
    <w:rsid w:val="00E10FF8"/>
    <w:pPr>
      <w:tabs>
        <w:tab w:val="left" w:pos="357"/>
      </w:tabs>
    </w:pPr>
    <w:rPr>
      <w:rFonts w:ascii="Times" w:hAnsi="Times"/>
      <w:i/>
      <w:lang w:val="da-DK"/>
    </w:rPr>
  </w:style>
  <w:style w:type="paragraph" w:styleId="ListParagraph">
    <w:name w:val="List Paragraph"/>
    <w:basedOn w:val="Normal"/>
    <w:uiPriority w:val="34"/>
    <w:qFormat/>
    <w:rsid w:val="00E10FF8"/>
    <w:pPr>
      <w:tabs>
        <w:tab w:val="left" w:pos="357"/>
      </w:tabs>
      <w:ind w:left="720"/>
      <w:contextualSpacing/>
    </w:pPr>
    <w:rPr>
      <w:rFonts w:ascii="Times" w:hAnsi="Times"/>
      <w:lang w:val="da-DK"/>
    </w:rPr>
  </w:style>
  <w:style w:type="character" w:styleId="CommentReference">
    <w:name w:val="annotation reference"/>
    <w:basedOn w:val="DefaultParagraphFont"/>
    <w:rsid w:val="00E10FF8"/>
    <w:rPr>
      <w:sz w:val="16"/>
      <w:szCs w:val="16"/>
    </w:rPr>
  </w:style>
  <w:style w:type="paragraph" w:styleId="CommentText">
    <w:name w:val="annotation text"/>
    <w:basedOn w:val="Normal"/>
    <w:link w:val="CommentTextChar"/>
    <w:rsid w:val="00E10FF8"/>
    <w:pPr>
      <w:tabs>
        <w:tab w:val="left" w:pos="357"/>
      </w:tabs>
    </w:pPr>
    <w:rPr>
      <w:rFonts w:ascii="Times" w:hAnsi="Times"/>
      <w:sz w:val="20"/>
      <w:szCs w:val="20"/>
      <w:lang w:val="da-DK"/>
    </w:rPr>
  </w:style>
  <w:style w:type="character" w:customStyle="1" w:styleId="CommentTextChar">
    <w:name w:val="Comment Text Char"/>
    <w:basedOn w:val="DefaultParagraphFont"/>
    <w:link w:val="CommentText"/>
    <w:rsid w:val="00E10FF8"/>
    <w:rPr>
      <w:rFonts w:ascii="Times" w:hAnsi="Times"/>
      <w:lang w:val="da-DK"/>
    </w:rPr>
  </w:style>
  <w:style w:type="paragraph" w:customStyle="1" w:styleId="Tabelnr">
    <w:name w:val="Tabel nr."/>
    <w:basedOn w:val="Normal"/>
    <w:rsid w:val="00285753"/>
    <w:pPr>
      <w:tabs>
        <w:tab w:val="left" w:pos="357"/>
      </w:tabs>
    </w:pPr>
    <w:rPr>
      <w:rFonts w:ascii="Times" w:hAnsi="Times"/>
      <w:i/>
      <w:lang w:val="da-DK"/>
    </w:rPr>
  </w:style>
  <w:style w:type="paragraph" w:customStyle="1" w:styleId="Figurtekst">
    <w:name w:val="Figurtekst"/>
    <w:basedOn w:val="Normal"/>
    <w:qFormat/>
    <w:rsid w:val="006A11EC"/>
    <w:pPr>
      <w:tabs>
        <w:tab w:val="left" w:pos="357"/>
      </w:tabs>
    </w:pPr>
    <w:rPr>
      <w:rFonts w:ascii="Times" w:hAnsi="Times"/>
      <w:i/>
      <w:lang w:val="da-DK"/>
    </w:rPr>
  </w:style>
  <w:style w:type="character" w:styleId="Hyperlink">
    <w:name w:val="Hyperlink"/>
    <w:basedOn w:val="DefaultParagraphFont"/>
    <w:unhideWhenUsed/>
    <w:rsid w:val="000740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171625">
      <w:bodyDiv w:val="1"/>
      <w:marLeft w:val="0"/>
      <w:marRight w:val="0"/>
      <w:marTop w:val="0"/>
      <w:marBottom w:val="0"/>
      <w:divBdr>
        <w:top w:val="none" w:sz="0" w:space="0" w:color="auto"/>
        <w:left w:val="none" w:sz="0" w:space="0" w:color="auto"/>
        <w:bottom w:val="none" w:sz="0" w:space="0" w:color="auto"/>
        <w:right w:val="none" w:sz="0" w:space="0" w:color="auto"/>
      </w:divBdr>
    </w:div>
    <w:div w:id="107043421">
      <w:bodyDiv w:val="1"/>
      <w:marLeft w:val="0"/>
      <w:marRight w:val="0"/>
      <w:marTop w:val="0"/>
      <w:marBottom w:val="0"/>
      <w:divBdr>
        <w:top w:val="none" w:sz="0" w:space="0" w:color="auto"/>
        <w:left w:val="none" w:sz="0" w:space="0" w:color="auto"/>
        <w:bottom w:val="none" w:sz="0" w:space="0" w:color="auto"/>
        <w:right w:val="none" w:sz="0" w:space="0" w:color="auto"/>
      </w:divBdr>
    </w:div>
    <w:div w:id="121852824">
      <w:bodyDiv w:val="1"/>
      <w:marLeft w:val="0"/>
      <w:marRight w:val="0"/>
      <w:marTop w:val="0"/>
      <w:marBottom w:val="0"/>
      <w:divBdr>
        <w:top w:val="none" w:sz="0" w:space="0" w:color="auto"/>
        <w:left w:val="none" w:sz="0" w:space="0" w:color="auto"/>
        <w:bottom w:val="none" w:sz="0" w:space="0" w:color="auto"/>
        <w:right w:val="none" w:sz="0" w:space="0" w:color="auto"/>
      </w:divBdr>
    </w:div>
    <w:div w:id="160319822">
      <w:bodyDiv w:val="1"/>
      <w:marLeft w:val="0"/>
      <w:marRight w:val="0"/>
      <w:marTop w:val="0"/>
      <w:marBottom w:val="0"/>
      <w:divBdr>
        <w:top w:val="none" w:sz="0" w:space="0" w:color="auto"/>
        <w:left w:val="none" w:sz="0" w:space="0" w:color="auto"/>
        <w:bottom w:val="none" w:sz="0" w:space="0" w:color="auto"/>
        <w:right w:val="none" w:sz="0" w:space="0" w:color="auto"/>
      </w:divBdr>
    </w:div>
    <w:div w:id="203179034">
      <w:bodyDiv w:val="1"/>
      <w:marLeft w:val="0"/>
      <w:marRight w:val="0"/>
      <w:marTop w:val="0"/>
      <w:marBottom w:val="0"/>
      <w:divBdr>
        <w:top w:val="none" w:sz="0" w:space="0" w:color="auto"/>
        <w:left w:val="none" w:sz="0" w:space="0" w:color="auto"/>
        <w:bottom w:val="none" w:sz="0" w:space="0" w:color="auto"/>
        <w:right w:val="none" w:sz="0" w:space="0" w:color="auto"/>
      </w:divBdr>
    </w:div>
    <w:div w:id="300624443">
      <w:bodyDiv w:val="1"/>
      <w:marLeft w:val="0"/>
      <w:marRight w:val="0"/>
      <w:marTop w:val="0"/>
      <w:marBottom w:val="0"/>
      <w:divBdr>
        <w:top w:val="none" w:sz="0" w:space="0" w:color="auto"/>
        <w:left w:val="none" w:sz="0" w:space="0" w:color="auto"/>
        <w:bottom w:val="none" w:sz="0" w:space="0" w:color="auto"/>
        <w:right w:val="none" w:sz="0" w:space="0" w:color="auto"/>
      </w:divBdr>
    </w:div>
    <w:div w:id="334694529">
      <w:bodyDiv w:val="1"/>
      <w:marLeft w:val="0"/>
      <w:marRight w:val="0"/>
      <w:marTop w:val="0"/>
      <w:marBottom w:val="0"/>
      <w:divBdr>
        <w:top w:val="none" w:sz="0" w:space="0" w:color="auto"/>
        <w:left w:val="none" w:sz="0" w:space="0" w:color="auto"/>
        <w:bottom w:val="none" w:sz="0" w:space="0" w:color="auto"/>
        <w:right w:val="none" w:sz="0" w:space="0" w:color="auto"/>
      </w:divBdr>
    </w:div>
    <w:div w:id="388961243">
      <w:bodyDiv w:val="1"/>
      <w:marLeft w:val="0"/>
      <w:marRight w:val="0"/>
      <w:marTop w:val="0"/>
      <w:marBottom w:val="0"/>
      <w:divBdr>
        <w:top w:val="none" w:sz="0" w:space="0" w:color="auto"/>
        <w:left w:val="none" w:sz="0" w:space="0" w:color="auto"/>
        <w:bottom w:val="none" w:sz="0" w:space="0" w:color="auto"/>
        <w:right w:val="none" w:sz="0" w:space="0" w:color="auto"/>
      </w:divBdr>
    </w:div>
    <w:div w:id="538933318">
      <w:bodyDiv w:val="1"/>
      <w:marLeft w:val="0"/>
      <w:marRight w:val="0"/>
      <w:marTop w:val="0"/>
      <w:marBottom w:val="0"/>
      <w:divBdr>
        <w:top w:val="none" w:sz="0" w:space="0" w:color="auto"/>
        <w:left w:val="none" w:sz="0" w:space="0" w:color="auto"/>
        <w:bottom w:val="none" w:sz="0" w:space="0" w:color="auto"/>
        <w:right w:val="none" w:sz="0" w:space="0" w:color="auto"/>
      </w:divBdr>
    </w:div>
    <w:div w:id="580255764">
      <w:bodyDiv w:val="1"/>
      <w:marLeft w:val="0"/>
      <w:marRight w:val="0"/>
      <w:marTop w:val="0"/>
      <w:marBottom w:val="0"/>
      <w:divBdr>
        <w:top w:val="none" w:sz="0" w:space="0" w:color="auto"/>
        <w:left w:val="none" w:sz="0" w:space="0" w:color="auto"/>
        <w:bottom w:val="none" w:sz="0" w:space="0" w:color="auto"/>
        <w:right w:val="none" w:sz="0" w:space="0" w:color="auto"/>
      </w:divBdr>
    </w:div>
    <w:div w:id="614168868">
      <w:bodyDiv w:val="1"/>
      <w:marLeft w:val="0"/>
      <w:marRight w:val="0"/>
      <w:marTop w:val="0"/>
      <w:marBottom w:val="0"/>
      <w:divBdr>
        <w:top w:val="none" w:sz="0" w:space="0" w:color="auto"/>
        <w:left w:val="none" w:sz="0" w:space="0" w:color="auto"/>
        <w:bottom w:val="none" w:sz="0" w:space="0" w:color="auto"/>
        <w:right w:val="none" w:sz="0" w:space="0" w:color="auto"/>
      </w:divBdr>
    </w:div>
    <w:div w:id="680278519">
      <w:bodyDiv w:val="1"/>
      <w:marLeft w:val="0"/>
      <w:marRight w:val="0"/>
      <w:marTop w:val="0"/>
      <w:marBottom w:val="0"/>
      <w:divBdr>
        <w:top w:val="none" w:sz="0" w:space="0" w:color="auto"/>
        <w:left w:val="none" w:sz="0" w:space="0" w:color="auto"/>
        <w:bottom w:val="none" w:sz="0" w:space="0" w:color="auto"/>
        <w:right w:val="none" w:sz="0" w:space="0" w:color="auto"/>
      </w:divBdr>
    </w:div>
    <w:div w:id="773019320">
      <w:bodyDiv w:val="1"/>
      <w:marLeft w:val="0"/>
      <w:marRight w:val="0"/>
      <w:marTop w:val="0"/>
      <w:marBottom w:val="0"/>
      <w:divBdr>
        <w:top w:val="none" w:sz="0" w:space="0" w:color="auto"/>
        <w:left w:val="none" w:sz="0" w:space="0" w:color="auto"/>
        <w:bottom w:val="none" w:sz="0" w:space="0" w:color="auto"/>
        <w:right w:val="none" w:sz="0" w:space="0" w:color="auto"/>
      </w:divBdr>
    </w:div>
    <w:div w:id="806778314">
      <w:bodyDiv w:val="1"/>
      <w:marLeft w:val="0"/>
      <w:marRight w:val="0"/>
      <w:marTop w:val="0"/>
      <w:marBottom w:val="0"/>
      <w:divBdr>
        <w:top w:val="none" w:sz="0" w:space="0" w:color="auto"/>
        <w:left w:val="none" w:sz="0" w:space="0" w:color="auto"/>
        <w:bottom w:val="none" w:sz="0" w:space="0" w:color="auto"/>
        <w:right w:val="none" w:sz="0" w:space="0" w:color="auto"/>
      </w:divBdr>
    </w:div>
    <w:div w:id="919755344">
      <w:bodyDiv w:val="1"/>
      <w:marLeft w:val="0"/>
      <w:marRight w:val="0"/>
      <w:marTop w:val="0"/>
      <w:marBottom w:val="0"/>
      <w:divBdr>
        <w:top w:val="none" w:sz="0" w:space="0" w:color="auto"/>
        <w:left w:val="none" w:sz="0" w:space="0" w:color="auto"/>
        <w:bottom w:val="none" w:sz="0" w:space="0" w:color="auto"/>
        <w:right w:val="none" w:sz="0" w:space="0" w:color="auto"/>
      </w:divBdr>
    </w:div>
    <w:div w:id="977030782">
      <w:bodyDiv w:val="1"/>
      <w:marLeft w:val="0"/>
      <w:marRight w:val="0"/>
      <w:marTop w:val="0"/>
      <w:marBottom w:val="0"/>
      <w:divBdr>
        <w:top w:val="none" w:sz="0" w:space="0" w:color="auto"/>
        <w:left w:val="none" w:sz="0" w:space="0" w:color="auto"/>
        <w:bottom w:val="none" w:sz="0" w:space="0" w:color="auto"/>
        <w:right w:val="none" w:sz="0" w:space="0" w:color="auto"/>
      </w:divBdr>
    </w:div>
    <w:div w:id="1022393849">
      <w:bodyDiv w:val="1"/>
      <w:marLeft w:val="0"/>
      <w:marRight w:val="0"/>
      <w:marTop w:val="0"/>
      <w:marBottom w:val="0"/>
      <w:divBdr>
        <w:top w:val="none" w:sz="0" w:space="0" w:color="auto"/>
        <w:left w:val="none" w:sz="0" w:space="0" w:color="auto"/>
        <w:bottom w:val="none" w:sz="0" w:space="0" w:color="auto"/>
        <w:right w:val="none" w:sz="0" w:space="0" w:color="auto"/>
      </w:divBdr>
    </w:div>
    <w:div w:id="1041173670">
      <w:bodyDiv w:val="1"/>
      <w:marLeft w:val="0"/>
      <w:marRight w:val="0"/>
      <w:marTop w:val="0"/>
      <w:marBottom w:val="0"/>
      <w:divBdr>
        <w:top w:val="none" w:sz="0" w:space="0" w:color="auto"/>
        <w:left w:val="none" w:sz="0" w:space="0" w:color="auto"/>
        <w:bottom w:val="none" w:sz="0" w:space="0" w:color="auto"/>
        <w:right w:val="none" w:sz="0" w:space="0" w:color="auto"/>
      </w:divBdr>
    </w:div>
    <w:div w:id="1062633314">
      <w:bodyDiv w:val="1"/>
      <w:marLeft w:val="0"/>
      <w:marRight w:val="0"/>
      <w:marTop w:val="0"/>
      <w:marBottom w:val="0"/>
      <w:divBdr>
        <w:top w:val="none" w:sz="0" w:space="0" w:color="auto"/>
        <w:left w:val="none" w:sz="0" w:space="0" w:color="auto"/>
        <w:bottom w:val="none" w:sz="0" w:space="0" w:color="auto"/>
        <w:right w:val="none" w:sz="0" w:space="0" w:color="auto"/>
      </w:divBdr>
    </w:div>
    <w:div w:id="1197506207">
      <w:bodyDiv w:val="1"/>
      <w:marLeft w:val="0"/>
      <w:marRight w:val="0"/>
      <w:marTop w:val="0"/>
      <w:marBottom w:val="0"/>
      <w:divBdr>
        <w:top w:val="none" w:sz="0" w:space="0" w:color="auto"/>
        <w:left w:val="none" w:sz="0" w:space="0" w:color="auto"/>
        <w:bottom w:val="none" w:sz="0" w:space="0" w:color="auto"/>
        <w:right w:val="none" w:sz="0" w:space="0" w:color="auto"/>
      </w:divBdr>
    </w:div>
    <w:div w:id="1242300428">
      <w:bodyDiv w:val="1"/>
      <w:marLeft w:val="0"/>
      <w:marRight w:val="0"/>
      <w:marTop w:val="0"/>
      <w:marBottom w:val="0"/>
      <w:divBdr>
        <w:top w:val="none" w:sz="0" w:space="0" w:color="auto"/>
        <w:left w:val="none" w:sz="0" w:space="0" w:color="auto"/>
        <w:bottom w:val="none" w:sz="0" w:space="0" w:color="auto"/>
        <w:right w:val="none" w:sz="0" w:space="0" w:color="auto"/>
      </w:divBdr>
    </w:div>
    <w:div w:id="1349679501">
      <w:bodyDiv w:val="1"/>
      <w:marLeft w:val="0"/>
      <w:marRight w:val="0"/>
      <w:marTop w:val="0"/>
      <w:marBottom w:val="0"/>
      <w:divBdr>
        <w:top w:val="none" w:sz="0" w:space="0" w:color="auto"/>
        <w:left w:val="none" w:sz="0" w:space="0" w:color="auto"/>
        <w:bottom w:val="none" w:sz="0" w:space="0" w:color="auto"/>
        <w:right w:val="none" w:sz="0" w:space="0" w:color="auto"/>
      </w:divBdr>
    </w:div>
    <w:div w:id="1426613351">
      <w:bodyDiv w:val="1"/>
      <w:marLeft w:val="0"/>
      <w:marRight w:val="0"/>
      <w:marTop w:val="0"/>
      <w:marBottom w:val="0"/>
      <w:divBdr>
        <w:top w:val="none" w:sz="0" w:space="0" w:color="auto"/>
        <w:left w:val="none" w:sz="0" w:space="0" w:color="auto"/>
        <w:bottom w:val="none" w:sz="0" w:space="0" w:color="auto"/>
        <w:right w:val="none" w:sz="0" w:space="0" w:color="auto"/>
      </w:divBdr>
    </w:div>
    <w:div w:id="1520388551">
      <w:bodyDiv w:val="1"/>
      <w:marLeft w:val="0"/>
      <w:marRight w:val="0"/>
      <w:marTop w:val="0"/>
      <w:marBottom w:val="0"/>
      <w:divBdr>
        <w:top w:val="none" w:sz="0" w:space="0" w:color="auto"/>
        <w:left w:val="none" w:sz="0" w:space="0" w:color="auto"/>
        <w:bottom w:val="none" w:sz="0" w:space="0" w:color="auto"/>
        <w:right w:val="none" w:sz="0" w:space="0" w:color="auto"/>
      </w:divBdr>
    </w:div>
    <w:div w:id="1630549376">
      <w:bodyDiv w:val="1"/>
      <w:marLeft w:val="0"/>
      <w:marRight w:val="0"/>
      <w:marTop w:val="0"/>
      <w:marBottom w:val="0"/>
      <w:divBdr>
        <w:top w:val="none" w:sz="0" w:space="0" w:color="auto"/>
        <w:left w:val="none" w:sz="0" w:space="0" w:color="auto"/>
        <w:bottom w:val="none" w:sz="0" w:space="0" w:color="auto"/>
        <w:right w:val="none" w:sz="0" w:space="0" w:color="auto"/>
      </w:divBdr>
    </w:div>
    <w:div w:id="1701396520">
      <w:bodyDiv w:val="1"/>
      <w:marLeft w:val="0"/>
      <w:marRight w:val="0"/>
      <w:marTop w:val="0"/>
      <w:marBottom w:val="0"/>
      <w:divBdr>
        <w:top w:val="none" w:sz="0" w:space="0" w:color="auto"/>
        <w:left w:val="none" w:sz="0" w:space="0" w:color="auto"/>
        <w:bottom w:val="none" w:sz="0" w:space="0" w:color="auto"/>
        <w:right w:val="none" w:sz="0" w:space="0" w:color="auto"/>
      </w:divBdr>
    </w:div>
    <w:div w:id="1754473586">
      <w:bodyDiv w:val="1"/>
      <w:marLeft w:val="0"/>
      <w:marRight w:val="0"/>
      <w:marTop w:val="0"/>
      <w:marBottom w:val="0"/>
      <w:divBdr>
        <w:top w:val="none" w:sz="0" w:space="0" w:color="auto"/>
        <w:left w:val="none" w:sz="0" w:space="0" w:color="auto"/>
        <w:bottom w:val="none" w:sz="0" w:space="0" w:color="auto"/>
        <w:right w:val="none" w:sz="0" w:space="0" w:color="auto"/>
      </w:divBdr>
    </w:div>
    <w:div w:id="1885944068">
      <w:bodyDiv w:val="1"/>
      <w:marLeft w:val="0"/>
      <w:marRight w:val="0"/>
      <w:marTop w:val="0"/>
      <w:marBottom w:val="0"/>
      <w:divBdr>
        <w:top w:val="none" w:sz="0" w:space="0" w:color="auto"/>
        <w:left w:val="none" w:sz="0" w:space="0" w:color="auto"/>
        <w:bottom w:val="none" w:sz="0" w:space="0" w:color="auto"/>
        <w:right w:val="none" w:sz="0" w:space="0" w:color="auto"/>
      </w:divBdr>
    </w:div>
    <w:div w:id="1935823968">
      <w:bodyDiv w:val="1"/>
      <w:marLeft w:val="0"/>
      <w:marRight w:val="0"/>
      <w:marTop w:val="0"/>
      <w:marBottom w:val="0"/>
      <w:divBdr>
        <w:top w:val="none" w:sz="0" w:space="0" w:color="auto"/>
        <w:left w:val="none" w:sz="0" w:space="0" w:color="auto"/>
        <w:bottom w:val="none" w:sz="0" w:space="0" w:color="auto"/>
        <w:right w:val="none" w:sz="0" w:space="0" w:color="auto"/>
      </w:divBdr>
    </w:div>
    <w:div w:id="1946038860">
      <w:bodyDiv w:val="1"/>
      <w:marLeft w:val="0"/>
      <w:marRight w:val="0"/>
      <w:marTop w:val="0"/>
      <w:marBottom w:val="0"/>
      <w:divBdr>
        <w:top w:val="none" w:sz="0" w:space="0" w:color="auto"/>
        <w:left w:val="none" w:sz="0" w:space="0" w:color="auto"/>
        <w:bottom w:val="none" w:sz="0" w:space="0" w:color="auto"/>
        <w:right w:val="none" w:sz="0" w:space="0" w:color="auto"/>
      </w:divBdr>
    </w:div>
    <w:div w:id="1976833287">
      <w:bodyDiv w:val="1"/>
      <w:marLeft w:val="0"/>
      <w:marRight w:val="0"/>
      <w:marTop w:val="0"/>
      <w:marBottom w:val="0"/>
      <w:divBdr>
        <w:top w:val="none" w:sz="0" w:space="0" w:color="auto"/>
        <w:left w:val="none" w:sz="0" w:space="0" w:color="auto"/>
        <w:bottom w:val="none" w:sz="0" w:space="0" w:color="auto"/>
        <w:right w:val="none" w:sz="0" w:space="0" w:color="auto"/>
      </w:divBdr>
    </w:div>
    <w:div w:id="1988123935">
      <w:bodyDiv w:val="1"/>
      <w:marLeft w:val="0"/>
      <w:marRight w:val="0"/>
      <w:marTop w:val="0"/>
      <w:marBottom w:val="0"/>
      <w:divBdr>
        <w:top w:val="none" w:sz="0" w:space="0" w:color="auto"/>
        <w:left w:val="none" w:sz="0" w:space="0" w:color="auto"/>
        <w:bottom w:val="none" w:sz="0" w:space="0" w:color="auto"/>
        <w:right w:val="none" w:sz="0" w:space="0" w:color="auto"/>
      </w:divBdr>
    </w:div>
    <w:div w:id="2039771290">
      <w:bodyDiv w:val="1"/>
      <w:marLeft w:val="0"/>
      <w:marRight w:val="0"/>
      <w:marTop w:val="0"/>
      <w:marBottom w:val="0"/>
      <w:divBdr>
        <w:top w:val="none" w:sz="0" w:space="0" w:color="auto"/>
        <w:left w:val="none" w:sz="0" w:space="0" w:color="auto"/>
        <w:bottom w:val="none" w:sz="0" w:space="0" w:color="auto"/>
        <w:right w:val="none" w:sz="0" w:space="0" w:color="auto"/>
      </w:divBdr>
    </w:div>
    <w:div w:id="2097894504">
      <w:bodyDiv w:val="1"/>
      <w:marLeft w:val="0"/>
      <w:marRight w:val="0"/>
      <w:marTop w:val="0"/>
      <w:marBottom w:val="0"/>
      <w:divBdr>
        <w:top w:val="none" w:sz="0" w:space="0" w:color="auto"/>
        <w:left w:val="none" w:sz="0" w:space="0" w:color="auto"/>
        <w:bottom w:val="none" w:sz="0" w:space="0" w:color="auto"/>
        <w:right w:val="none" w:sz="0" w:space="0" w:color="auto"/>
      </w:divBdr>
    </w:div>
    <w:div w:id="2137597483">
      <w:bodyDiv w:val="1"/>
      <w:marLeft w:val="0"/>
      <w:marRight w:val="0"/>
      <w:marTop w:val="0"/>
      <w:marBottom w:val="0"/>
      <w:divBdr>
        <w:top w:val="none" w:sz="0" w:space="0" w:color="auto"/>
        <w:left w:val="none" w:sz="0" w:space="0" w:color="auto"/>
        <w:bottom w:val="none" w:sz="0" w:space="0" w:color="auto"/>
        <w:right w:val="none" w:sz="0" w:space="0" w:color="auto"/>
      </w:divBdr>
    </w:div>
    <w:div w:id="214356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jnt@nordicbeetresearch.nu" TargetMode="External"/><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jnt@nbrf.n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4BBC2-2AA5-419A-B954-5FDFC1359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13</Pages>
  <Words>2184</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Template NBR Annual Report </vt:lpstr>
    </vt:vector>
  </TitlesOfParts>
  <Company>NBR</Company>
  <LinksUpToDate>false</LinksUpToDate>
  <CharactersWithSpaces>13666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NBR Annual Report </dc:title>
  <dc:subject/>
  <dc:creator>on</dc:creator>
  <cp:keywords/>
  <dc:description/>
  <cp:lastModifiedBy>Lone Linke</cp:lastModifiedBy>
  <cp:revision>72</cp:revision>
  <cp:lastPrinted>2016-02-12T10:16:00Z</cp:lastPrinted>
  <dcterms:created xsi:type="dcterms:W3CDTF">2011-01-26T06:53:00Z</dcterms:created>
  <dcterms:modified xsi:type="dcterms:W3CDTF">2016-02-12T10:17:00Z</dcterms:modified>
</cp:coreProperties>
</file>